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847" w:type="dxa"/>
        <w:tblInd w:w="279" w:type="dxa"/>
        <w:tblLook w:val="04A0" w:firstRow="1" w:lastRow="0" w:firstColumn="1" w:lastColumn="0" w:noHBand="0" w:noVBand="1"/>
      </w:tblPr>
      <w:tblGrid>
        <w:gridCol w:w="2410"/>
        <w:gridCol w:w="3118"/>
        <w:gridCol w:w="3544"/>
        <w:gridCol w:w="3544"/>
        <w:gridCol w:w="3231"/>
      </w:tblGrid>
      <w:tr w:rsidR="00C525D9" w:rsidRPr="00FF1A03" w:rsidTr="002F6AFC">
        <w:trPr>
          <w:trHeight w:val="274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C525D9" w:rsidRPr="00F36FBC" w:rsidRDefault="00C525D9" w:rsidP="00C525D9">
            <w:pPr>
              <w:pStyle w:val="NoSpacing"/>
              <w:rPr>
                <w:b/>
                <w:sz w:val="20"/>
                <w:szCs w:val="20"/>
              </w:rPr>
            </w:pPr>
            <w:r w:rsidRPr="00F36FBC">
              <w:rPr>
                <w:b/>
                <w:sz w:val="20"/>
                <w:szCs w:val="20"/>
              </w:rPr>
              <w:t>DE Reference</w:t>
            </w:r>
            <w:r w:rsidRPr="00AE3228">
              <w:rPr>
                <w:b/>
                <w:color w:val="2F5496" w:themeColor="accent5" w:themeShade="BF"/>
                <w:sz w:val="20"/>
                <w:szCs w:val="20"/>
              </w:rPr>
              <w:t xml:space="preserve">:      </w:t>
            </w:r>
            <w:r w:rsidR="00AE3228" w:rsidRPr="00AE3228">
              <w:rPr>
                <w:b/>
                <w:color w:val="2F5496" w:themeColor="accent5" w:themeShade="BF"/>
                <w:sz w:val="20"/>
                <w:szCs w:val="20"/>
              </w:rPr>
              <w:t>Example</w:t>
            </w:r>
            <w:r w:rsidRPr="00AE3228">
              <w:rPr>
                <w:b/>
                <w:color w:val="2F5496" w:themeColor="accent5" w:themeShade="BF"/>
                <w:sz w:val="20"/>
                <w:szCs w:val="20"/>
              </w:rPr>
              <w:t xml:space="preserve">                                               </w:t>
            </w:r>
          </w:p>
        </w:tc>
        <w:tc>
          <w:tcPr>
            <w:tcW w:w="13437" w:type="dxa"/>
            <w:gridSpan w:val="4"/>
            <w:shd w:val="clear" w:color="auto" w:fill="F2F2F2" w:themeFill="background1" w:themeFillShade="F2"/>
            <w:vAlign w:val="center"/>
          </w:tcPr>
          <w:p w:rsidR="00C525D9" w:rsidRPr="00F36FBC" w:rsidRDefault="00C525D9" w:rsidP="003674E5">
            <w:pPr>
              <w:pStyle w:val="NoSpacing"/>
              <w:rPr>
                <w:b/>
                <w:sz w:val="20"/>
                <w:szCs w:val="20"/>
              </w:rPr>
            </w:pPr>
            <w:r w:rsidRPr="00F36FBC">
              <w:rPr>
                <w:b/>
                <w:sz w:val="20"/>
                <w:szCs w:val="20"/>
              </w:rPr>
              <w:t>Setting Name:</w:t>
            </w:r>
            <w:r w:rsidR="00AE3228">
              <w:rPr>
                <w:b/>
                <w:sz w:val="20"/>
                <w:szCs w:val="20"/>
              </w:rPr>
              <w:t xml:space="preserve"> </w:t>
            </w:r>
            <w:r w:rsidR="00AE3228" w:rsidRPr="00AE3228">
              <w:rPr>
                <w:b/>
                <w:color w:val="2F5496" w:themeColor="accent5" w:themeShade="BF"/>
                <w:sz w:val="20"/>
                <w:szCs w:val="20"/>
              </w:rPr>
              <w:t xml:space="preserve"> Example</w:t>
            </w:r>
          </w:p>
        </w:tc>
      </w:tr>
      <w:tr w:rsidR="00C525D9" w:rsidRPr="00FF1A03" w:rsidTr="004C37C6">
        <w:trPr>
          <w:trHeight w:val="417"/>
        </w:trPr>
        <w:tc>
          <w:tcPr>
            <w:tcW w:w="2410" w:type="dxa"/>
            <w:shd w:val="clear" w:color="auto" w:fill="B4C6E7" w:themeFill="accent5" w:themeFillTint="66"/>
            <w:vAlign w:val="center"/>
          </w:tcPr>
          <w:p w:rsidR="00C525D9" w:rsidRDefault="00C525D9" w:rsidP="00C525D9">
            <w:pPr>
              <w:pStyle w:val="NoSpacing"/>
              <w:jc w:val="center"/>
              <w:rPr>
                <w:b/>
                <w:sz w:val="20"/>
                <w:szCs w:val="20"/>
                <w:u w:val="single"/>
              </w:rPr>
            </w:pPr>
            <w:r w:rsidRPr="00C525D9">
              <w:rPr>
                <w:b/>
                <w:szCs w:val="20"/>
                <w:u w:val="single"/>
              </w:rPr>
              <w:t>Ages &amp; Stages 3-4</w:t>
            </w:r>
          </w:p>
        </w:tc>
        <w:tc>
          <w:tcPr>
            <w:tcW w:w="13437" w:type="dxa"/>
            <w:gridSpan w:val="4"/>
            <w:shd w:val="clear" w:color="auto" w:fill="B4C6E7" w:themeFill="accent5" w:themeFillTint="66"/>
            <w:vAlign w:val="center"/>
          </w:tcPr>
          <w:p w:rsidR="00C525D9" w:rsidRDefault="00C525D9" w:rsidP="00C525D9">
            <w:pPr>
              <w:pStyle w:val="NoSpacing"/>
              <w:rPr>
                <w:sz w:val="20"/>
                <w:szCs w:val="20"/>
              </w:rPr>
            </w:pPr>
            <w:r w:rsidRPr="00E2445F">
              <w:rPr>
                <w:b/>
                <w:sz w:val="20"/>
                <w:szCs w:val="20"/>
              </w:rPr>
              <w:t>Objective</w:t>
            </w:r>
            <w:r w:rsidRPr="00E2445F">
              <w:rPr>
                <w:sz w:val="20"/>
                <w:szCs w:val="20"/>
              </w:rPr>
              <w:t>: To help parents understand progression and development, developmental milestones for 3-4 year olds and ranges within the norm</w:t>
            </w:r>
            <w:r w:rsidR="000A4677">
              <w:rPr>
                <w:sz w:val="20"/>
                <w:szCs w:val="20"/>
              </w:rPr>
              <w:t>.</w:t>
            </w:r>
          </w:p>
          <w:p w:rsidR="000A4677" w:rsidRPr="000A4677" w:rsidRDefault="000A4677" w:rsidP="00C525D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0A4677">
              <w:rPr>
                <w:sz w:val="20"/>
                <w:szCs w:val="20"/>
              </w:rPr>
              <w:t>While settings may wish to include information on Special Educational Needs, sessions should focus on milestones for 3-4 year olds and within the norm</w:t>
            </w:r>
            <w:r>
              <w:rPr>
                <w:sz w:val="20"/>
                <w:szCs w:val="20"/>
              </w:rPr>
              <w:t>).</w:t>
            </w:r>
          </w:p>
        </w:tc>
      </w:tr>
      <w:tr w:rsidR="00E2445F" w:rsidRPr="00FF1A03" w:rsidTr="00271441">
        <w:trPr>
          <w:trHeight w:val="852"/>
        </w:trPr>
        <w:tc>
          <w:tcPr>
            <w:tcW w:w="15847" w:type="dxa"/>
            <w:gridSpan w:val="5"/>
            <w:shd w:val="clear" w:color="auto" w:fill="D9E2F3" w:themeFill="accent5" w:themeFillTint="33"/>
          </w:tcPr>
          <w:p w:rsidR="00E2445F" w:rsidRPr="00D15E66" w:rsidRDefault="00E2445F" w:rsidP="00D15E66">
            <w:pPr>
              <w:pStyle w:val="NoSpacing"/>
              <w:rPr>
                <w:sz w:val="20"/>
              </w:rPr>
            </w:pPr>
            <w:r w:rsidRPr="00FF1A03">
              <w:rPr>
                <w:b/>
              </w:rPr>
              <w:t>Evidence of local need</w:t>
            </w:r>
            <w:r>
              <w:rPr>
                <w:b/>
              </w:rPr>
              <w:t xml:space="preserve">: </w:t>
            </w:r>
            <w:r w:rsidRPr="00D15E66">
              <w:rPr>
                <w:b/>
                <w:sz w:val="20"/>
              </w:rPr>
              <w:t xml:space="preserve"> </w:t>
            </w:r>
            <w:r w:rsidR="00C525D9" w:rsidRPr="00D15E66">
              <w:rPr>
                <w:sz w:val="20"/>
              </w:rPr>
              <w:t xml:space="preserve">(give </w:t>
            </w:r>
            <w:r w:rsidRPr="00D15E66">
              <w:rPr>
                <w:sz w:val="20"/>
              </w:rPr>
              <w:t xml:space="preserve">reasons for selecting </w:t>
            </w:r>
            <w:r w:rsidR="00C525D9" w:rsidRPr="00D15E66">
              <w:rPr>
                <w:sz w:val="20"/>
              </w:rPr>
              <w:t>this theme</w:t>
            </w:r>
            <w:r w:rsidRPr="00D15E66">
              <w:rPr>
                <w:sz w:val="20"/>
              </w:rPr>
              <w:t>, including any issues raised by parents that you hope to address)</w:t>
            </w:r>
          </w:p>
          <w:p w:rsidR="00C525D9" w:rsidRPr="0017107C" w:rsidRDefault="00FD6905" w:rsidP="002C61E2">
            <w:pPr>
              <w:pStyle w:val="NoSpacing"/>
            </w:pPr>
            <w:r w:rsidRPr="00D15E66">
              <w:rPr>
                <w:color w:val="2F5496" w:themeColor="accent5" w:themeShade="BF"/>
                <w:sz w:val="20"/>
              </w:rPr>
              <w:t xml:space="preserve">Parents often ask is my child doing what they should be for their age. These </w:t>
            </w:r>
            <w:r w:rsidR="002C61E2">
              <w:rPr>
                <w:color w:val="2F5496" w:themeColor="accent5" w:themeShade="BF"/>
                <w:sz w:val="20"/>
              </w:rPr>
              <w:t>sessions will educate parents about</w:t>
            </w:r>
            <w:r w:rsidRPr="00D15E66">
              <w:rPr>
                <w:color w:val="2F5496" w:themeColor="accent5" w:themeShade="BF"/>
                <w:sz w:val="20"/>
              </w:rPr>
              <w:t xml:space="preserve"> the development milestones for </w:t>
            </w:r>
            <w:r w:rsidR="002C61E2">
              <w:rPr>
                <w:color w:val="2F5496" w:themeColor="accent5" w:themeShade="BF"/>
                <w:sz w:val="20"/>
              </w:rPr>
              <w:t>3-4 year olds</w:t>
            </w:r>
            <w:r w:rsidRPr="00D15E66">
              <w:rPr>
                <w:color w:val="2F5496" w:themeColor="accent5" w:themeShade="BF"/>
                <w:sz w:val="20"/>
              </w:rPr>
              <w:t>, whilst linking with the other themes in the programme.</w:t>
            </w:r>
          </w:p>
        </w:tc>
      </w:tr>
      <w:tr w:rsidR="00E2445F" w:rsidRPr="00731858" w:rsidTr="00D15E66">
        <w:trPr>
          <w:trHeight w:val="1775"/>
        </w:trPr>
        <w:tc>
          <w:tcPr>
            <w:tcW w:w="5528" w:type="dxa"/>
            <w:gridSpan w:val="2"/>
            <w:shd w:val="clear" w:color="auto" w:fill="D9E2F3" w:themeFill="accent5" w:themeFillTint="33"/>
          </w:tcPr>
          <w:p w:rsidR="00E2445F" w:rsidRPr="00D15E66" w:rsidRDefault="00E2445F" w:rsidP="003674E5">
            <w:pPr>
              <w:pStyle w:val="NoSpacing"/>
              <w:rPr>
                <w:b/>
                <w:sz w:val="18"/>
                <w:szCs w:val="20"/>
              </w:rPr>
            </w:pPr>
            <w:r w:rsidRPr="00D15E66">
              <w:rPr>
                <w:b/>
                <w:sz w:val="18"/>
                <w:szCs w:val="20"/>
              </w:rPr>
              <w:t>Implementation</w:t>
            </w:r>
          </w:p>
          <w:p w:rsidR="00E2445F" w:rsidRPr="00D15E66" w:rsidRDefault="00E2445F" w:rsidP="003674E5">
            <w:pPr>
              <w:pStyle w:val="NoSpacing"/>
              <w:rPr>
                <w:sz w:val="18"/>
                <w:szCs w:val="20"/>
              </w:rPr>
            </w:pPr>
            <w:r w:rsidRPr="00D15E66">
              <w:rPr>
                <w:sz w:val="18"/>
                <w:szCs w:val="20"/>
              </w:rPr>
              <w:t>Outline focus and type of session to be held e.g. workshops, play and stays, information sessions.</w:t>
            </w:r>
          </w:p>
          <w:p w:rsidR="00E2445F" w:rsidRPr="00D15E66" w:rsidRDefault="00E2445F" w:rsidP="003674E5">
            <w:pPr>
              <w:pStyle w:val="NoSpacing"/>
              <w:rPr>
                <w:sz w:val="18"/>
                <w:szCs w:val="16"/>
              </w:rPr>
            </w:pPr>
            <w:r w:rsidRPr="00D15E66">
              <w:rPr>
                <w:sz w:val="18"/>
                <w:szCs w:val="4"/>
              </w:rPr>
              <w:t xml:space="preserve">  </w:t>
            </w:r>
          </w:p>
          <w:p w:rsidR="00E2445F" w:rsidRPr="00D15E66" w:rsidRDefault="00E2445F" w:rsidP="003674E5">
            <w:pPr>
              <w:pStyle w:val="NoSpacing"/>
              <w:rPr>
                <w:sz w:val="18"/>
                <w:szCs w:val="20"/>
              </w:rPr>
            </w:pPr>
            <w:r w:rsidRPr="00D15E66">
              <w:rPr>
                <w:sz w:val="18"/>
                <w:szCs w:val="20"/>
              </w:rPr>
              <w:t>Practitioners are required to deliver the workshops/sessions in their own setting as far as possible (Transport costs cannot be provided)</w:t>
            </w:r>
          </w:p>
          <w:p w:rsidR="00E2445F" w:rsidRPr="00D15E66" w:rsidRDefault="00E2445F" w:rsidP="003674E5">
            <w:pPr>
              <w:pStyle w:val="NoSpacing"/>
              <w:rPr>
                <w:sz w:val="18"/>
                <w:szCs w:val="6"/>
              </w:rPr>
            </w:pPr>
          </w:p>
          <w:p w:rsidR="00E2445F" w:rsidRPr="00D15E66" w:rsidRDefault="00E2445F" w:rsidP="003674E5">
            <w:pPr>
              <w:pStyle w:val="NoSpacing"/>
              <w:rPr>
                <w:sz w:val="18"/>
                <w:szCs w:val="20"/>
              </w:rPr>
            </w:pPr>
            <w:r w:rsidRPr="00D15E66">
              <w:rPr>
                <w:sz w:val="18"/>
                <w:szCs w:val="20"/>
                <w:u w:val="single"/>
              </w:rPr>
              <w:t xml:space="preserve">Funding </w:t>
            </w:r>
            <w:r w:rsidRPr="00D15E66">
              <w:rPr>
                <w:b/>
                <w:sz w:val="18"/>
                <w:szCs w:val="20"/>
                <w:u w:val="single"/>
              </w:rPr>
              <w:t>should NOT</w:t>
            </w:r>
            <w:r w:rsidRPr="00D15E66">
              <w:rPr>
                <w:sz w:val="18"/>
                <w:szCs w:val="20"/>
                <w:u w:val="single"/>
              </w:rPr>
              <w:t xml:space="preserve"> be used for external facilitators</w:t>
            </w:r>
            <w:r w:rsidRPr="00D15E66">
              <w:rPr>
                <w:sz w:val="18"/>
                <w:szCs w:val="20"/>
              </w:rPr>
              <w:t>.</w:t>
            </w:r>
          </w:p>
        </w:tc>
        <w:tc>
          <w:tcPr>
            <w:tcW w:w="3544" w:type="dxa"/>
            <w:shd w:val="clear" w:color="auto" w:fill="D9E2F3" w:themeFill="accent5" w:themeFillTint="33"/>
          </w:tcPr>
          <w:p w:rsidR="00E2445F" w:rsidRPr="00D15E66" w:rsidRDefault="00E2445F" w:rsidP="003674E5">
            <w:pPr>
              <w:pStyle w:val="NoSpacing"/>
              <w:rPr>
                <w:b/>
                <w:sz w:val="18"/>
                <w:szCs w:val="20"/>
              </w:rPr>
            </w:pPr>
            <w:r w:rsidRPr="00D15E66">
              <w:rPr>
                <w:b/>
                <w:sz w:val="18"/>
                <w:szCs w:val="20"/>
              </w:rPr>
              <w:t>Resources</w:t>
            </w:r>
          </w:p>
          <w:p w:rsidR="00E2445F" w:rsidRPr="00D15E66" w:rsidRDefault="00E2445F" w:rsidP="003674E5">
            <w:pPr>
              <w:pStyle w:val="NoSpacing"/>
              <w:rPr>
                <w:sz w:val="18"/>
                <w:szCs w:val="20"/>
              </w:rPr>
            </w:pPr>
            <w:r w:rsidRPr="00D15E66">
              <w:rPr>
                <w:sz w:val="18"/>
                <w:szCs w:val="20"/>
              </w:rPr>
              <w:t xml:space="preserve">Funding will </w:t>
            </w:r>
            <w:r w:rsidRPr="00D15E66">
              <w:rPr>
                <w:sz w:val="18"/>
                <w:szCs w:val="20"/>
                <w:u w:val="single"/>
              </w:rPr>
              <w:t>not</w:t>
            </w:r>
            <w:r w:rsidRPr="00D15E66">
              <w:rPr>
                <w:sz w:val="18"/>
                <w:szCs w:val="20"/>
              </w:rPr>
              <w:t xml:space="preserve"> be available to purchase other generic pre-school equipment, or IT hardware/software.</w:t>
            </w:r>
          </w:p>
          <w:p w:rsidR="00E2445F" w:rsidRPr="00D15E66" w:rsidRDefault="00E2445F" w:rsidP="003674E5">
            <w:pPr>
              <w:pStyle w:val="NoSpacing"/>
              <w:rPr>
                <w:color w:val="000000" w:themeColor="text1"/>
                <w:sz w:val="18"/>
                <w:szCs w:val="20"/>
              </w:rPr>
            </w:pPr>
          </w:p>
          <w:p w:rsidR="00E2445F" w:rsidRPr="00D15E66" w:rsidRDefault="00E2445F" w:rsidP="003674E5">
            <w:pPr>
              <w:pStyle w:val="NoSpacing"/>
              <w:rPr>
                <w:b/>
                <w:sz w:val="18"/>
                <w:szCs w:val="20"/>
              </w:rPr>
            </w:pPr>
            <w:r w:rsidRPr="00D15E66">
              <w:rPr>
                <w:b/>
                <w:color w:val="000000" w:themeColor="text1"/>
                <w:sz w:val="18"/>
                <w:szCs w:val="20"/>
              </w:rPr>
              <w:t xml:space="preserve">All purchased resources </w:t>
            </w:r>
            <w:r w:rsidRPr="00D15E66">
              <w:rPr>
                <w:b/>
                <w:color w:val="000000" w:themeColor="text1"/>
                <w:sz w:val="18"/>
                <w:szCs w:val="20"/>
                <w:u w:val="single"/>
              </w:rPr>
              <w:t>MUST</w:t>
            </w:r>
            <w:r w:rsidRPr="00D15E66">
              <w:rPr>
                <w:b/>
                <w:color w:val="000000" w:themeColor="text1"/>
                <w:sz w:val="18"/>
                <w:szCs w:val="20"/>
              </w:rPr>
              <w:t xml:space="preserve"> be for home lending.</w:t>
            </w:r>
          </w:p>
        </w:tc>
        <w:tc>
          <w:tcPr>
            <w:tcW w:w="3544" w:type="dxa"/>
            <w:shd w:val="clear" w:color="auto" w:fill="D9E2F3" w:themeFill="accent5" w:themeFillTint="33"/>
          </w:tcPr>
          <w:p w:rsidR="00E2445F" w:rsidRPr="00D15E66" w:rsidRDefault="00E2445F" w:rsidP="003674E5">
            <w:pPr>
              <w:pStyle w:val="NoSpacing"/>
              <w:rPr>
                <w:b/>
                <w:sz w:val="18"/>
                <w:szCs w:val="20"/>
              </w:rPr>
            </w:pPr>
            <w:r w:rsidRPr="00D15E66">
              <w:rPr>
                <w:b/>
                <w:sz w:val="18"/>
                <w:szCs w:val="20"/>
              </w:rPr>
              <w:t>Essential Session Costs</w:t>
            </w:r>
          </w:p>
          <w:p w:rsidR="00E2445F" w:rsidRPr="00D15E66" w:rsidRDefault="00E2445F" w:rsidP="003674E5">
            <w:pPr>
              <w:pStyle w:val="NoSpacing"/>
              <w:rPr>
                <w:sz w:val="18"/>
                <w:szCs w:val="20"/>
              </w:rPr>
            </w:pPr>
            <w:r w:rsidRPr="00D15E66">
              <w:rPr>
                <w:sz w:val="18"/>
                <w:szCs w:val="20"/>
              </w:rPr>
              <w:t>I</w:t>
            </w:r>
            <w:r w:rsidRPr="00D15E66">
              <w:rPr>
                <w:rFonts w:eastAsia="Times New Roman"/>
                <w:sz w:val="18"/>
                <w:szCs w:val="20"/>
              </w:rPr>
              <w:t xml:space="preserve">f session costs are needed, please provide a </w:t>
            </w:r>
            <w:r w:rsidRPr="00D15E66">
              <w:rPr>
                <w:rFonts w:eastAsia="Times New Roman"/>
                <w:b/>
                <w:sz w:val="18"/>
                <w:szCs w:val="20"/>
              </w:rPr>
              <w:t>full breakdown</w:t>
            </w:r>
            <w:r w:rsidRPr="00D15E66">
              <w:rPr>
                <w:sz w:val="18"/>
                <w:szCs w:val="20"/>
              </w:rPr>
              <w:t xml:space="preserve"> including amount required, for example; for hospitality, administrative materials, staff costs including caretaking – specify hours and rate.</w:t>
            </w:r>
          </w:p>
          <w:p w:rsidR="00E2445F" w:rsidRPr="00D15E66" w:rsidRDefault="00E2445F" w:rsidP="003674E5">
            <w:pPr>
              <w:pStyle w:val="NoSpacing"/>
              <w:rPr>
                <w:sz w:val="18"/>
                <w:szCs w:val="20"/>
              </w:rPr>
            </w:pPr>
            <w:r w:rsidRPr="00D15E66">
              <w:rPr>
                <w:sz w:val="18"/>
                <w:szCs w:val="20"/>
              </w:rPr>
              <w:t xml:space="preserve">(N.B. </w:t>
            </w:r>
            <w:r w:rsidRPr="00D15E66">
              <w:rPr>
                <w:sz w:val="18"/>
                <w:szCs w:val="20"/>
                <w:u w:val="single"/>
              </w:rPr>
              <w:t>Preparation time cannot be included</w:t>
            </w:r>
            <w:r w:rsidRPr="00D15E66">
              <w:rPr>
                <w:sz w:val="18"/>
                <w:szCs w:val="20"/>
              </w:rPr>
              <w:t xml:space="preserve">) </w:t>
            </w:r>
          </w:p>
        </w:tc>
        <w:tc>
          <w:tcPr>
            <w:tcW w:w="3231" w:type="dxa"/>
            <w:shd w:val="clear" w:color="auto" w:fill="D9E2F3" w:themeFill="accent5" w:themeFillTint="33"/>
          </w:tcPr>
          <w:p w:rsidR="00E2445F" w:rsidRPr="00D15E66" w:rsidRDefault="00E2445F" w:rsidP="003674E5">
            <w:pPr>
              <w:pStyle w:val="NoSpacing"/>
              <w:rPr>
                <w:b/>
                <w:color w:val="FF0000"/>
                <w:sz w:val="18"/>
                <w:szCs w:val="20"/>
              </w:rPr>
            </w:pPr>
            <w:r w:rsidRPr="00D15E66">
              <w:rPr>
                <w:b/>
                <w:sz w:val="18"/>
                <w:szCs w:val="20"/>
              </w:rPr>
              <w:t>Sustainability</w:t>
            </w:r>
          </w:p>
          <w:p w:rsidR="00E2445F" w:rsidRPr="00D15E66" w:rsidRDefault="00E2445F" w:rsidP="003674E5">
            <w:pPr>
              <w:pStyle w:val="NoSpacing"/>
              <w:rPr>
                <w:sz w:val="18"/>
                <w:szCs w:val="20"/>
              </w:rPr>
            </w:pPr>
            <w:r w:rsidRPr="00D15E66">
              <w:rPr>
                <w:sz w:val="18"/>
                <w:szCs w:val="20"/>
              </w:rPr>
              <w:t>Describe your plan for ensuring sustainability of the theme(s) beyond the period of funding from Getting Ready to Learn.</w:t>
            </w:r>
          </w:p>
          <w:p w:rsidR="00E2445F" w:rsidRPr="00D15E66" w:rsidRDefault="00E2445F" w:rsidP="003674E5">
            <w:pPr>
              <w:pStyle w:val="NoSpacing"/>
              <w:rPr>
                <w:sz w:val="18"/>
                <w:szCs w:val="20"/>
              </w:rPr>
            </w:pPr>
            <w:r w:rsidRPr="00D15E66">
              <w:rPr>
                <w:sz w:val="18"/>
                <w:szCs w:val="20"/>
              </w:rPr>
              <w:t>(</w:t>
            </w:r>
            <w:proofErr w:type="gramStart"/>
            <w:r w:rsidRPr="00D15E66">
              <w:rPr>
                <w:sz w:val="18"/>
                <w:szCs w:val="20"/>
              </w:rPr>
              <w:t>e.g</w:t>
            </w:r>
            <w:proofErr w:type="gramEnd"/>
            <w:r w:rsidRPr="00D15E66">
              <w:rPr>
                <w:sz w:val="18"/>
                <w:szCs w:val="20"/>
              </w:rPr>
              <w:t>. sustainability of resources purchased, prioritised in school development plan).</w:t>
            </w:r>
          </w:p>
        </w:tc>
      </w:tr>
      <w:tr w:rsidR="00E2445F" w:rsidRPr="00FF1A03" w:rsidTr="004C37C6">
        <w:trPr>
          <w:trHeight w:val="3233"/>
        </w:trPr>
        <w:tc>
          <w:tcPr>
            <w:tcW w:w="5528" w:type="dxa"/>
            <w:gridSpan w:val="2"/>
            <w:vMerge w:val="restart"/>
            <w:shd w:val="clear" w:color="auto" w:fill="D9E2F3" w:themeFill="accent5" w:themeFillTint="33"/>
          </w:tcPr>
          <w:p w:rsidR="002C61E2" w:rsidRDefault="00E2445F" w:rsidP="00AE322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Implementation Plan: </w:t>
            </w:r>
            <w:r w:rsidRPr="005B518D">
              <w:rPr>
                <w:sz w:val="20"/>
                <w:szCs w:val="20"/>
              </w:rPr>
              <w:t>(Include number and length of planned sessions)</w:t>
            </w:r>
          </w:p>
          <w:p w:rsidR="00AE3228" w:rsidRPr="00FD6905" w:rsidRDefault="00FD6905" w:rsidP="00AE3228">
            <w:pPr>
              <w:rPr>
                <w:color w:val="2F5496" w:themeColor="accent5" w:themeShade="BF"/>
                <w:sz w:val="20"/>
                <w:szCs w:val="20"/>
              </w:rPr>
            </w:pPr>
            <w:r w:rsidRPr="00FD6905">
              <w:rPr>
                <w:color w:val="2F5496" w:themeColor="accent5" w:themeShade="BF"/>
                <w:sz w:val="20"/>
                <w:szCs w:val="20"/>
              </w:rPr>
              <w:t>We will hold an information sessions to help parents understand</w:t>
            </w:r>
            <w:r w:rsidR="00D15E66">
              <w:rPr>
                <w:color w:val="2F5496" w:themeColor="accent5" w:themeShade="BF"/>
                <w:sz w:val="20"/>
                <w:szCs w:val="20"/>
              </w:rPr>
              <w:t xml:space="preserve"> age appropriate</w:t>
            </w:r>
            <w:r w:rsidRPr="00FD6905">
              <w:rPr>
                <w:color w:val="2F5496" w:themeColor="accent5" w:themeShade="BF"/>
                <w:sz w:val="20"/>
                <w:szCs w:val="20"/>
              </w:rPr>
              <w:t xml:space="preserve"> progression and developmental milestones.</w:t>
            </w:r>
            <w:r w:rsidR="00AE3228">
              <w:rPr>
                <w:color w:val="2F5496" w:themeColor="accent5" w:themeShade="BF"/>
                <w:sz w:val="20"/>
                <w:szCs w:val="20"/>
              </w:rPr>
              <w:t xml:space="preserve"> </w:t>
            </w:r>
            <w:r w:rsidR="00D15E66" w:rsidRPr="00D15E66">
              <w:rPr>
                <w:color w:val="2F5496" w:themeColor="accent5" w:themeShade="BF"/>
                <w:sz w:val="20"/>
                <w:szCs w:val="20"/>
              </w:rPr>
              <w:t>Parents will be provided with information</w:t>
            </w:r>
            <w:r w:rsidR="00D15E66">
              <w:rPr>
                <w:color w:val="2F5496" w:themeColor="accent5" w:themeShade="BF"/>
                <w:sz w:val="20"/>
                <w:szCs w:val="20"/>
              </w:rPr>
              <w:t xml:space="preserve"> about the preschool curriculum and informed of h</w:t>
            </w:r>
            <w:r w:rsidR="00D15E66" w:rsidRPr="00D15E66">
              <w:rPr>
                <w:color w:val="2F5496" w:themeColor="accent5" w:themeShade="BF"/>
                <w:sz w:val="20"/>
                <w:szCs w:val="20"/>
              </w:rPr>
              <w:t xml:space="preserve">ow they can enhance their child’s learning through play activities. </w:t>
            </w:r>
            <w:r w:rsidR="00D15E66">
              <w:rPr>
                <w:color w:val="2F5496" w:themeColor="accent5" w:themeShade="BF"/>
                <w:sz w:val="20"/>
                <w:szCs w:val="20"/>
              </w:rPr>
              <w:t xml:space="preserve">We will provide example activities to do at home. </w:t>
            </w:r>
            <w:r w:rsidR="00AE3228">
              <w:rPr>
                <w:color w:val="2F5496" w:themeColor="accent5" w:themeShade="BF"/>
                <w:sz w:val="20"/>
                <w:szCs w:val="20"/>
              </w:rPr>
              <w:t>(1 session – 1hr)</w:t>
            </w:r>
          </w:p>
          <w:p w:rsidR="00E2445F" w:rsidRPr="002C61E2" w:rsidRDefault="002C61E2" w:rsidP="002F6AFC">
            <w:pPr>
              <w:rPr>
                <w:color w:val="2F5496" w:themeColor="accent5" w:themeShade="BF"/>
                <w:sz w:val="20"/>
                <w:szCs w:val="20"/>
              </w:rPr>
            </w:pPr>
            <w:r w:rsidRPr="00D15E66">
              <w:rPr>
                <w:color w:val="2F5496" w:themeColor="accent5" w:themeShade="BF"/>
                <w:sz w:val="20"/>
                <w:szCs w:val="20"/>
              </w:rPr>
              <w:t>Parents will be encouraged to play with their child and observe what th</w:t>
            </w:r>
            <w:r>
              <w:rPr>
                <w:color w:val="2F5496" w:themeColor="accent5" w:themeShade="BF"/>
                <w:sz w:val="20"/>
                <w:szCs w:val="20"/>
              </w:rPr>
              <w:t>eir child is doing and how they’re</w:t>
            </w:r>
            <w:r w:rsidRPr="00D15E66">
              <w:rPr>
                <w:color w:val="2F5496" w:themeColor="accent5" w:themeShade="BF"/>
                <w:sz w:val="20"/>
                <w:szCs w:val="20"/>
              </w:rPr>
              <w:t xml:space="preserve"> learning</w:t>
            </w:r>
            <w:r>
              <w:rPr>
                <w:color w:val="2F5496" w:themeColor="accent5" w:themeShade="BF"/>
                <w:sz w:val="20"/>
                <w:szCs w:val="20"/>
              </w:rPr>
              <w:t xml:space="preserve">. </w:t>
            </w:r>
            <w:r w:rsidR="00FD6905" w:rsidRPr="00FD6905">
              <w:rPr>
                <w:color w:val="2F5496" w:themeColor="accent5" w:themeShade="BF"/>
                <w:sz w:val="20"/>
                <w:szCs w:val="20"/>
              </w:rPr>
              <w:t>Parents w</w:t>
            </w:r>
            <w:r>
              <w:rPr>
                <w:color w:val="2F5496" w:themeColor="accent5" w:themeShade="BF"/>
                <w:sz w:val="20"/>
                <w:szCs w:val="20"/>
              </w:rPr>
              <w:t xml:space="preserve">ill have the opportunity to think about and discuss </w:t>
            </w:r>
            <w:r w:rsidR="00FD6905" w:rsidRPr="00FD6905">
              <w:rPr>
                <w:color w:val="2F5496" w:themeColor="accent5" w:themeShade="BF"/>
                <w:sz w:val="20"/>
                <w:szCs w:val="20"/>
              </w:rPr>
              <w:t xml:space="preserve">age &amp; stage appropriate </w:t>
            </w:r>
            <w:r>
              <w:rPr>
                <w:color w:val="2F5496" w:themeColor="accent5" w:themeShade="BF"/>
                <w:sz w:val="20"/>
                <w:szCs w:val="20"/>
              </w:rPr>
              <w:t xml:space="preserve">activities </w:t>
            </w:r>
            <w:r w:rsidR="00D15E66">
              <w:rPr>
                <w:color w:val="2F5496" w:themeColor="accent5" w:themeShade="BF"/>
                <w:sz w:val="20"/>
                <w:szCs w:val="20"/>
              </w:rPr>
              <w:t>they could use</w:t>
            </w:r>
            <w:r>
              <w:rPr>
                <w:color w:val="2F5496" w:themeColor="accent5" w:themeShade="BF"/>
                <w:sz w:val="20"/>
                <w:szCs w:val="20"/>
              </w:rPr>
              <w:t xml:space="preserve"> at home with an emphasis on interaction</w:t>
            </w:r>
            <w:r w:rsidR="00D15E66" w:rsidRPr="00D15E66">
              <w:rPr>
                <w:color w:val="2F5496" w:themeColor="accent5" w:themeShade="BF"/>
                <w:sz w:val="20"/>
                <w:szCs w:val="20"/>
              </w:rPr>
              <w:t>.</w:t>
            </w:r>
            <w:r>
              <w:rPr>
                <w:color w:val="2F5496" w:themeColor="accent5" w:themeShade="BF"/>
                <w:sz w:val="20"/>
                <w:szCs w:val="20"/>
              </w:rPr>
              <w:t xml:space="preserve"> Home lending packs will be provided</w:t>
            </w:r>
            <w:r w:rsidR="00D15E66">
              <w:rPr>
                <w:color w:val="2F5496" w:themeColor="accent5" w:themeShade="BF"/>
                <w:sz w:val="20"/>
                <w:szCs w:val="20"/>
              </w:rPr>
              <w:t xml:space="preserve"> </w:t>
            </w:r>
            <w:r w:rsidR="00AE3228">
              <w:rPr>
                <w:color w:val="2F5496" w:themeColor="accent5" w:themeShade="BF"/>
                <w:sz w:val="20"/>
                <w:szCs w:val="20"/>
              </w:rPr>
              <w:t>(1 session – 1hr)</w:t>
            </w:r>
            <w:r w:rsidR="002F6AFC">
              <w:rPr>
                <w:color w:val="2F5496" w:themeColor="accent5" w:themeShade="BF"/>
                <w:sz w:val="20"/>
                <w:szCs w:val="20"/>
              </w:rPr>
              <w:t xml:space="preserve">       </w:t>
            </w:r>
            <w:r w:rsidR="00E2445F" w:rsidRPr="00B35E6E">
              <w:rPr>
                <w:b/>
                <w:sz w:val="20"/>
              </w:rPr>
              <w:t>Proposed start / completion dates:</w:t>
            </w:r>
            <w:r w:rsidR="00D15E66">
              <w:rPr>
                <w:b/>
                <w:sz w:val="20"/>
              </w:rPr>
              <w:t xml:space="preserve"> </w:t>
            </w:r>
            <w:r w:rsidR="00E2445F" w:rsidRPr="00425A19">
              <w:rPr>
                <w:b/>
                <w:i/>
                <w:sz w:val="16"/>
                <w:szCs w:val="16"/>
              </w:rPr>
              <w:t xml:space="preserve">NB: Funded sessions to be completed by </w:t>
            </w:r>
            <w:r w:rsidR="001D09DE">
              <w:rPr>
                <w:b/>
                <w:i/>
                <w:sz w:val="16"/>
                <w:szCs w:val="16"/>
                <w:u w:val="single"/>
              </w:rPr>
              <w:t>31.03.20</w:t>
            </w:r>
            <w:r w:rsidR="00D15E66">
              <w:rPr>
                <w:b/>
                <w:i/>
                <w:sz w:val="16"/>
                <w:szCs w:val="16"/>
                <w:u w:val="single"/>
              </w:rPr>
              <w:t xml:space="preserve"> </w:t>
            </w:r>
            <w:r w:rsidR="00D15E66" w:rsidRPr="00D15E66">
              <w:rPr>
                <w:b/>
                <w:sz w:val="16"/>
                <w:szCs w:val="16"/>
              </w:rPr>
              <w:t xml:space="preserve"> </w:t>
            </w:r>
            <w:r w:rsidR="001D09DE">
              <w:rPr>
                <w:b/>
                <w:color w:val="2F5496" w:themeColor="accent5" w:themeShade="BF"/>
                <w:sz w:val="20"/>
                <w:szCs w:val="16"/>
              </w:rPr>
              <w:t>October 2019 – March 2020</w:t>
            </w:r>
          </w:p>
        </w:tc>
        <w:tc>
          <w:tcPr>
            <w:tcW w:w="3544" w:type="dxa"/>
            <w:vMerge w:val="restart"/>
            <w:shd w:val="clear" w:color="auto" w:fill="D9E2F3" w:themeFill="accent5" w:themeFillTint="33"/>
          </w:tcPr>
          <w:p w:rsidR="00E2445F" w:rsidRPr="00FF1A03" w:rsidRDefault="00E2445F" w:rsidP="003674E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Resources:</w:t>
            </w:r>
          </w:p>
          <w:p w:rsidR="00E2445F" w:rsidRDefault="00D15E66" w:rsidP="003674E5">
            <w:pPr>
              <w:rPr>
                <w:color w:val="2F5496" w:themeColor="accent5" w:themeShade="BF"/>
                <w:sz w:val="20"/>
                <w:szCs w:val="20"/>
              </w:rPr>
            </w:pPr>
            <w:r w:rsidRPr="00D15E66">
              <w:rPr>
                <w:color w:val="2F5496" w:themeColor="accent5" w:themeShade="BF"/>
                <w:sz w:val="20"/>
                <w:szCs w:val="20"/>
              </w:rPr>
              <w:t xml:space="preserve">Home lending resources to support </w:t>
            </w:r>
            <w:r w:rsidR="00EA6C87">
              <w:rPr>
                <w:color w:val="2F5496" w:themeColor="accent5" w:themeShade="BF"/>
                <w:sz w:val="20"/>
                <w:szCs w:val="20"/>
              </w:rPr>
              <w:t xml:space="preserve">progression and development </w:t>
            </w:r>
          </w:p>
          <w:p w:rsidR="00D60A66" w:rsidRPr="00D15E66" w:rsidRDefault="00D60A66" w:rsidP="003674E5">
            <w:pPr>
              <w:rPr>
                <w:color w:val="2F5496" w:themeColor="accent5" w:themeShade="BF"/>
                <w:sz w:val="20"/>
                <w:szCs w:val="20"/>
              </w:rPr>
            </w:pPr>
          </w:p>
          <w:p w:rsidR="00E2445F" w:rsidRPr="00FF1A03" w:rsidRDefault="00E2445F" w:rsidP="003674E5">
            <w:pPr>
              <w:rPr>
                <w:sz w:val="20"/>
                <w:szCs w:val="20"/>
              </w:rPr>
            </w:pPr>
          </w:p>
          <w:p w:rsidR="00E2445F" w:rsidRDefault="00E2445F" w:rsidP="003674E5">
            <w:pPr>
              <w:rPr>
                <w:b/>
                <w:sz w:val="20"/>
                <w:szCs w:val="20"/>
              </w:rPr>
            </w:pPr>
          </w:p>
          <w:p w:rsidR="00E2445F" w:rsidRDefault="00E2445F" w:rsidP="003674E5">
            <w:pPr>
              <w:rPr>
                <w:b/>
                <w:sz w:val="20"/>
                <w:szCs w:val="20"/>
              </w:rPr>
            </w:pPr>
          </w:p>
          <w:p w:rsidR="00E2445F" w:rsidRDefault="00E2445F" w:rsidP="003674E5">
            <w:pPr>
              <w:rPr>
                <w:b/>
                <w:sz w:val="24"/>
                <w:szCs w:val="20"/>
              </w:rPr>
            </w:pPr>
          </w:p>
          <w:p w:rsidR="00E2445F" w:rsidRDefault="00E2445F" w:rsidP="003674E5">
            <w:pPr>
              <w:rPr>
                <w:b/>
                <w:sz w:val="24"/>
                <w:szCs w:val="20"/>
              </w:rPr>
            </w:pPr>
          </w:p>
          <w:p w:rsidR="00E2445F" w:rsidRPr="0017107C" w:rsidRDefault="00E2445F" w:rsidP="003674E5">
            <w:pPr>
              <w:rPr>
                <w:sz w:val="24"/>
                <w:szCs w:val="20"/>
              </w:rPr>
            </w:pPr>
            <w:r w:rsidRPr="00812E40">
              <w:rPr>
                <w:b/>
                <w:sz w:val="24"/>
                <w:szCs w:val="20"/>
              </w:rPr>
              <w:t>Total: £</w:t>
            </w:r>
            <w:r w:rsidR="00EA6C87">
              <w:rPr>
                <w:b/>
                <w:sz w:val="24"/>
                <w:szCs w:val="20"/>
              </w:rPr>
              <w:t>325</w:t>
            </w:r>
          </w:p>
        </w:tc>
        <w:tc>
          <w:tcPr>
            <w:tcW w:w="3544" w:type="dxa"/>
            <w:shd w:val="clear" w:color="auto" w:fill="D9E2F3" w:themeFill="accent5" w:themeFillTint="33"/>
          </w:tcPr>
          <w:p w:rsidR="00E2445F" w:rsidRPr="00FF1A03" w:rsidRDefault="00E2445F" w:rsidP="003674E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  <w:r w:rsidRPr="00FF1A03">
              <w:rPr>
                <w:b/>
                <w:sz w:val="20"/>
                <w:szCs w:val="20"/>
              </w:rPr>
              <w:t>ssential session cost</w:t>
            </w:r>
            <w:r w:rsidRPr="005B518D">
              <w:rPr>
                <w:sz w:val="20"/>
                <w:szCs w:val="20"/>
              </w:rPr>
              <w:t>s:</w:t>
            </w:r>
          </w:p>
          <w:p w:rsidR="00E2445F" w:rsidRPr="00D15E66" w:rsidRDefault="00AE3228" w:rsidP="003674E5">
            <w:pPr>
              <w:rPr>
                <w:color w:val="2F5496" w:themeColor="accent5" w:themeShade="BF"/>
                <w:sz w:val="20"/>
                <w:szCs w:val="20"/>
              </w:rPr>
            </w:pPr>
            <w:r w:rsidRPr="00D15E66">
              <w:rPr>
                <w:color w:val="2F5496" w:themeColor="accent5" w:themeShade="BF"/>
                <w:sz w:val="20"/>
                <w:szCs w:val="20"/>
              </w:rPr>
              <w:t>Hospitality (tea, coffee and biscuits)</w:t>
            </w:r>
          </w:p>
          <w:p w:rsidR="00E2445F" w:rsidRDefault="00E2445F" w:rsidP="003674E5">
            <w:pPr>
              <w:rPr>
                <w:sz w:val="20"/>
                <w:szCs w:val="20"/>
              </w:rPr>
            </w:pPr>
          </w:p>
          <w:p w:rsidR="004C37C6" w:rsidRDefault="004C37C6" w:rsidP="003674E5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  <w:p w:rsidR="005C6FF7" w:rsidRDefault="005C6FF7" w:rsidP="003674E5">
            <w:pPr>
              <w:rPr>
                <w:b/>
                <w:sz w:val="24"/>
                <w:szCs w:val="20"/>
              </w:rPr>
            </w:pPr>
          </w:p>
          <w:p w:rsidR="00E2445F" w:rsidRPr="0017107C" w:rsidRDefault="00E2445F" w:rsidP="00FC31BA">
            <w:pPr>
              <w:rPr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T</w:t>
            </w:r>
            <w:r w:rsidRPr="00812E40">
              <w:rPr>
                <w:b/>
                <w:sz w:val="24"/>
                <w:szCs w:val="20"/>
              </w:rPr>
              <w:t>otal: £</w:t>
            </w:r>
            <w:r w:rsidR="00EA6C87">
              <w:rPr>
                <w:b/>
                <w:sz w:val="24"/>
                <w:szCs w:val="20"/>
              </w:rPr>
              <w:t>25</w:t>
            </w:r>
          </w:p>
        </w:tc>
        <w:tc>
          <w:tcPr>
            <w:tcW w:w="3231" w:type="dxa"/>
            <w:vMerge w:val="restart"/>
            <w:shd w:val="clear" w:color="auto" w:fill="D9E2F3" w:themeFill="accent5" w:themeFillTint="33"/>
          </w:tcPr>
          <w:p w:rsidR="00E2445F" w:rsidRPr="001240EC" w:rsidRDefault="00E2445F" w:rsidP="003674E5">
            <w:pPr>
              <w:rPr>
                <w:b/>
                <w:sz w:val="20"/>
                <w:szCs w:val="20"/>
              </w:rPr>
            </w:pPr>
            <w:r w:rsidRPr="001240EC">
              <w:rPr>
                <w:b/>
                <w:sz w:val="20"/>
                <w:szCs w:val="20"/>
              </w:rPr>
              <w:t>Sustainability considerations:</w:t>
            </w:r>
          </w:p>
          <w:p w:rsidR="00DB6C77" w:rsidRDefault="00DB6C77" w:rsidP="006B324A">
            <w:pPr>
              <w:rPr>
                <w:color w:val="2F5496" w:themeColor="accent5" w:themeShade="BF"/>
                <w:sz w:val="20"/>
                <w:szCs w:val="20"/>
              </w:rPr>
            </w:pPr>
            <w:r>
              <w:rPr>
                <w:color w:val="2F5496" w:themeColor="accent5" w:themeShade="BF"/>
                <w:sz w:val="20"/>
                <w:szCs w:val="20"/>
              </w:rPr>
              <w:t xml:space="preserve">The programme is in our development plan.  </w:t>
            </w:r>
          </w:p>
          <w:p w:rsidR="006B324A" w:rsidRDefault="002C61E2" w:rsidP="006B324A">
            <w:pPr>
              <w:rPr>
                <w:color w:val="2F5496" w:themeColor="accent5" w:themeShade="BF"/>
                <w:sz w:val="20"/>
                <w:szCs w:val="20"/>
              </w:rPr>
            </w:pPr>
            <w:r>
              <w:rPr>
                <w:color w:val="2F5496" w:themeColor="accent5" w:themeShade="BF"/>
                <w:sz w:val="20"/>
                <w:szCs w:val="20"/>
              </w:rPr>
              <w:t xml:space="preserve">Once established </w:t>
            </w:r>
            <w:r w:rsidR="00DB6C77">
              <w:rPr>
                <w:color w:val="2F5496" w:themeColor="accent5" w:themeShade="BF"/>
                <w:sz w:val="20"/>
                <w:szCs w:val="20"/>
              </w:rPr>
              <w:t xml:space="preserve">it </w:t>
            </w:r>
            <w:r>
              <w:rPr>
                <w:color w:val="2F5496" w:themeColor="accent5" w:themeShade="BF"/>
                <w:sz w:val="20"/>
                <w:szCs w:val="20"/>
              </w:rPr>
              <w:t>can run year on year.</w:t>
            </w:r>
            <w:r w:rsidR="00DB6C77">
              <w:rPr>
                <w:color w:val="2F5496" w:themeColor="accent5" w:themeShade="BF"/>
                <w:sz w:val="20"/>
                <w:szCs w:val="20"/>
              </w:rPr>
              <w:t xml:space="preserve">     </w:t>
            </w:r>
          </w:p>
          <w:p w:rsidR="00E2445F" w:rsidRPr="00FF1A03" w:rsidRDefault="00E2445F" w:rsidP="00DB6C77">
            <w:pPr>
              <w:rPr>
                <w:sz w:val="20"/>
                <w:szCs w:val="20"/>
              </w:rPr>
            </w:pPr>
          </w:p>
        </w:tc>
      </w:tr>
      <w:tr w:rsidR="00E2445F" w:rsidRPr="00FF1A03" w:rsidTr="002F6AFC">
        <w:trPr>
          <w:trHeight w:val="1527"/>
        </w:trPr>
        <w:tc>
          <w:tcPr>
            <w:tcW w:w="5528" w:type="dxa"/>
            <w:gridSpan w:val="2"/>
            <w:vMerge/>
            <w:shd w:val="clear" w:color="auto" w:fill="D9E2F3" w:themeFill="accent5" w:themeFillTint="33"/>
          </w:tcPr>
          <w:p w:rsidR="00E2445F" w:rsidRDefault="00E2445F" w:rsidP="003674E5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D9E2F3" w:themeFill="accent5" w:themeFillTint="33"/>
          </w:tcPr>
          <w:p w:rsidR="00E2445F" w:rsidRDefault="00E2445F" w:rsidP="003674E5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9E2F3" w:themeFill="accent5" w:themeFillTint="33"/>
          </w:tcPr>
          <w:p w:rsidR="00E2445F" w:rsidRPr="00FF1A03" w:rsidRDefault="00E2445F" w:rsidP="003674E5">
            <w:pPr>
              <w:rPr>
                <w:b/>
                <w:sz w:val="20"/>
                <w:szCs w:val="20"/>
              </w:rPr>
            </w:pPr>
            <w:r w:rsidRPr="00FF1A03">
              <w:rPr>
                <w:b/>
                <w:sz w:val="20"/>
                <w:szCs w:val="20"/>
              </w:rPr>
              <w:t>Number of sessions:</w:t>
            </w:r>
            <w:r w:rsidR="00AE3228">
              <w:rPr>
                <w:b/>
                <w:sz w:val="20"/>
                <w:szCs w:val="20"/>
              </w:rPr>
              <w:t xml:space="preserve"> </w:t>
            </w:r>
            <w:r w:rsidR="00AE3228" w:rsidRPr="002C61E2">
              <w:rPr>
                <w:b/>
                <w:color w:val="2F5496" w:themeColor="accent5" w:themeShade="BF"/>
                <w:sz w:val="20"/>
                <w:szCs w:val="20"/>
              </w:rPr>
              <w:t>2</w:t>
            </w:r>
          </w:p>
          <w:p w:rsidR="00E2445F" w:rsidRPr="005B518D" w:rsidRDefault="00E2445F" w:rsidP="003674E5">
            <w:pPr>
              <w:rPr>
                <w:b/>
                <w:color w:val="000000" w:themeColor="text1"/>
                <w:sz w:val="20"/>
                <w:szCs w:val="20"/>
              </w:rPr>
            </w:pPr>
            <w:r w:rsidRPr="00280043">
              <w:rPr>
                <w:b/>
                <w:color w:val="000000" w:themeColor="text1"/>
                <w:sz w:val="20"/>
                <w:szCs w:val="20"/>
                <w:shd w:val="clear" w:color="auto" w:fill="D9E2F3" w:themeFill="accent5" w:themeFillTint="33"/>
              </w:rPr>
              <w:t>Number of hours per session:</w:t>
            </w:r>
            <w:r w:rsidR="00AE3228">
              <w:rPr>
                <w:b/>
                <w:color w:val="000000" w:themeColor="text1"/>
                <w:sz w:val="20"/>
                <w:szCs w:val="20"/>
                <w:shd w:val="clear" w:color="auto" w:fill="D9E2F3" w:themeFill="accent5" w:themeFillTint="33"/>
              </w:rPr>
              <w:t xml:space="preserve"> </w:t>
            </w:r>
            <w:r w:rsidR="00AE3228" w:rsidRPr="002C61E2">
              <w:rPr>
                <w:b/>
                <w:color w:val="2F5496" w:themeColor="accent5" w:themeShade="BF"/>
                <w:sz w:val="20"/>
                <w:szCs w:val="20"/>
                <w:shd w:val="clear" w:color="auto" w:fill="D9E2F3" w:themeFill="accent5" w:themeFillTint="33"/>
              </w:rPr>
              <w:t>1</w:t>
            </w:r>
          </w:p>
        </w:tc>
        <w:tc>
          <w:tcPr>
            <w:tcW w:w="3231" w:type="dxa"/>
            <w:vMerge/>
            <w:shd w:val="clear" w:color="auto" w:fill="D9E2F3" w:themeFill="accent5" w:themeFillTint="33"/>
          </w:tcPr>
          <w:p w:rsidR="00E2445F" w:rsidRPr="006A0DF6" w:rsidRDefault="00E2445F" w:rsidP="003674E5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E2445F" w:rsidRPr="00FF1A03" w:rsidTr="00D15E66">
        <w:trPr>
          <w:trHeight w:val="2258"/>
        </w:trPr>
        <w:tc>
          <w:tcPr>
            <w:tcW w:w="5528" w:type="dxa"/>
            <w:gridSpan w:val="2"/>
            <w:shd w:val="clear" w:color="auto" w:fill="D9E2F3" w:themeFill="accent5" w:themeFillTint="33"/>
          </w:tcPr>
          <w:p w:rsidR="00AD78C2" w:rsidRDefault="00C525D9" w:rsidP="00AD78C2">
            <w:pPr>
              <w:pStyle w:val="NoSpacing"/>
              <w:rPr>
                <w:sz w:val="20"/>
                <w:szCs w:val="20"/>
              </w:rPr>
            </w:pPr>
            <w:r w:rsidRPr="00AD78C2">
              <w:rPr>
                <w:sz w:val="20"/>
                <w:szCs w:val="20"/>
              </w:rPr>
              <w:t>Settings are advised to consider key performance measures to ensure planned programme will contribute to outcomes.</w:t>
            </w:r>
          </w:p>
          <w:p w:rsidR="00C525D9" w:rsidRPr="00AD78C2" w:rsidRDefault="00C525D9" w:rsidP="00AD78C2">
            <w:pPr>
              <w:pStyle w:val="NoSpacing"/>
              <w:rPr>
                <w:b/>
                <w:sz w:val="20"/>
                <w:szCs w:val="20"/>
                <w:u w:val="single"/>
              </w:rPr>
            </w:pPr>
            <w:r w:rsidRPr="00AD78C2">
              <w:rPr>
                <w:b/>
                <w:sz w:val="20"/>
                <w:szCs w:val="20"/>
                <w:u w:val="single"/>
              </w:rPr>
              <w:t>Key performance measures will include:</w:t>
            </w:r>
          </w:p>
          <w:p w:rsidR="00C525D9" w:rsidRPr="00C525D9" w:rsidRDefault="00C525D9" w:rsidP="00C525D9">
            <w:pPr>
              <w:pStyle w:val="NoSpacing"/>
              <w:rPr>
                <w:sz w:val="20"/>
                <w:szCs w:val="20"/>
              </w:rPr>
            </w:pPr>
            <w:r w:rsidRPr="00C525D9">
              <w:rPr>
                <w:sz w:val="20"/>
                <w:szCs w:val="20"/>
              </w:rPr>
              <w:t>% of parents participating</w:t>
            </w:r>
          </w:p>
          <w:p w:rsidR="00C525D9" w:rsidRPr="00C525D9" w:rsidRDefault="00C525D9" w:rsidP="00C525D9">
            <w:pPr>
              <w:pStyle w:val="NoSpacing"/>
              <w:rPr>
                <w:sz w:val="20"/>
                <w:szCs w:val="20"/>
              </w:rPr>
            </w:pPr>
            <w:r w:rsidRPr="00C525D9">
              <w:rPr>
                <w:sz w:val="20"/>
                <w:szCs w:val="20"/>
              </w:rPr>
              <w:t>% of parents reporting an increased understanding of their children’s developmental milestones</w:t>
            </w:r>
          </w:p>
          <w:p w:rsidR="005C6FF7" w:rsidRDefault="00C525D9" w:rsidP="005C6FF7">
            <w:pPr>
              <w:pStyle w:val="NoSpacing"/>
              <w:rPr>
                <w:sz w:val="20"/>
                <w:szCs w:val="20"/>
              </w:rPr>
            </w:pPr>
            <w:r w:rsidRPr="00C525D9">
              <w:rPr>
                <w:sz w:val="20"/>
                <w:szCs w:val="20"/>
              </w:rPr>
              <w:t>% of parents reporting they have introduced more activities at home to help support children’s development.</w:t>
            </w:r>
            <w:r w:rsidR="005C6FF7" w:rsidRPr="00C525D9">
              <w:rPr>
                <w:sz w:val="20"/>
                <w:szCs w:val="20"/>
              </w:rPr>
              <w:t xml:space="preserve"> </w:t>
            </w:r>
          </w:p>
          <w:p w:rsidR="00E2445F" w:rsidRPr="005C6FF7" w:rsidRDefault="005C6FF7" w:rsidP="00C525D9">
            <w:pPr>
              <w:pStyle w:val="NoSpacing"/>
              <w:rPr>
                <w:sz w:val="20"/>
                <w:szCs w:val="20"/>
              </w:rPr>
            </w:pPr>
            <w:r w:rsidRPr="00C525D9">
              <w:rPr>
                <w:sz w:val="20"/>
                <w:szCs w:val="20"/>
              </w:rPr>
              <w:t xml:space="preserve">% of parents reporting a reduction in </w:t>
            </w:r>
            <w:r>
              <w:rPr>
                <w:sz w:val="20"/>
                <w:szCs w:val="20"/>
              </w:rPr>
              <w:t>screen time</w:t>
            </w:r>
          </w:p>
        </w:tc>
        <w:tc>
          <w:tcPr>
            <w:tcW w:w="10319" w:type="dxa"/>
            <w:gridSpan w:val="3"/>
            <w:shd w:val="clear" w:color="auto" w:fill="D9E2F3" w:themeFill="accent5" w:themeFillTint="33"/>
          </w:tcPr>
          <w:p w:rsidR="004E07A7" w:rsidRDefault="004E07A7" w:rsidP="00AD78C2">
            <w:pPr>
              <w:jc w:val="center"/>
              <w:rPr>
                <w:b/>
                <w:sz w:val="20"/>
                <w:szCs w:val="20"/>
              </w:rPr>
            </w:pPr>
          </w:p>
          <w:p w:rsidR="00AD78C2" w:rsidRDefault="00AD78C2" w:rsidP="00AD78C2">
            <w:pPr>
              <w:jc w:val="center"/>
              <w:rPr>
                <w:b/>
                <w:sz w:val="20"/>
                <w:szCs w:val="20"/>
              </w:rPr>
            </w:pPr>
            <w:r w:rsidRPr="00AD78C2">
              <w:rPr>
                <w:sz w:val="20"/>
                <w:szCs w:val="20"/>
              </w:rPr>
              <w:t>Settings with DE funded pre-school children</w:t>
            </w:r>
            <w:r w:rsidR="00093EE2">
              <w:rPr>
                <w:sz w:val="20"/>
                <w:szCs w:val="20"/>
              </w:rPr>
              <w:t xml:space="preserve"> are</w:t>
            </w:r>
            <w:r w:rsidRPr="00AD78C2">
              <w:rPr>
                <w:sz w:val="20"/>
                <w:szCs w:val="20"/>
              </w:rPr>
              <w:t xml:space="preserve"> eligible for</w:t>
            </w:r>
            <w:r w:rsidR="00093EE2">
              <w:rPr>
                <w:sz w:val="20"/>
                <w:szCs w:val="20"/>
              </w:rPr>
              <w:t xml:space="preserve"> up to</w:t>
            </w:r>
            <w:r w:rsidRPr="00AD78C2">
              <w:rPr>
                <w:sz w:val="20"/>
                <w:szCs w:val="20"/>
              </w:rPr>
              <w:t xml:space="preserve"> </w:t>
            </w:r>
            <w:r w:rsidR="00EA6C87">
              <w:rPr>
                <w:b/>
                <w:sz w:val="20"/>
                <w:szCs w:val="20"/>
              </w:rPr>
              <w:t>£350</w:t>
            </w:r>
          </w:p>
          <w:p w:rsidR="00DD5B6D" w:rsidRDefault="00DD5B6D" w:rsidP="00DD5B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NB – All resources should be purchased in term 1.</w:t>
            </w:r>
          </w:p>
          <w:p w:rsidR="00E2445F" w:rsidRPr="006F2B00" w:rsidRDefault="00DD5B6D" w:rsidP="00DD5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</w:t>
            </w:r>
            <w:r w:rsidR="00AD78C2" w:rsidRPr="002768AA">
              <w:rPr>
                <w:b/>
                <w:sz w:val="20"/>
                <w:szCs w:val="20"/>
              </w:rPr>
              <w:t xml:space="preserve"> All fund</w:t>
            </w:r>
            <w:r w:rsidR="00093EE2">
              <w:rPr>
                <w:b/>
                <w:sz w:val="20"/>
                <w:szCs w:val="20"/>
              </w:rPr>
              <w:t>ing must be used by 31 March 2020</w:t>
            </w:r>
          </w:p>
        </w:tc>
      </w:tr>
    </w:tbl>
    <w:p w:rsidR="00DF7041" w:rsidRPr="00D4298A" w:rsidRDefault="00DF7041" w:rsidP="004C37C6">
      <w:pPr>
        <w:pStyle w:val="NoSpacing"/>
        <w:rPr>
          <w:b/>
          <w:sz w:val="24"/>
          <w:szCs w:val="24"/>
        </w:rPr>
      </w:pPr>
    </w:p>
    <w:sectPr w:rsidR="00DF7041" w:rsidRPr="00D4298A" w:rsidSect="004C37C6">
      <w:pgSz w:w="16838" w:h="11906" w:orient="landscape"/>
      <w:pgMar w:top="340" w:right="284" w:bottom="34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318AB"/>
    <w:multiLevelType w:val="hybridMultilevel"/>
    <w:tmpl w:val="3CBC810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F353F8F"/>
    <w:multiLevelType w:val="hybridMultilevel"/>
    <w:tmpl w:val="3BACA3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125934"/>
    <w:multiLevelType w:val="hybridMultilevel"/>
    <w:tmpl w:val="5330A91E"/>
    <w:lvl w:ilvl="0" w:tplc="7906635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864714"/>
    <w:multiLevelType w:val="hybridMultilevel"/>
    <w:tmpl w:val="A3A8E162"/>
    <w:lvl w:ilvl="0" w:tplc="656C37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858"/>
    <w:rsid w:val="00093EE2"/>
    <w:rsid w:val="000A4677"/>
    <w:rsid w:val="000C6C66"/>
    <w:rsid w:val="001301BB"/>
    <w:rsid w:val="00141ACB"/>
    <w:rsid w:val="001628CD"/>
    <w:rsid w:val="0017107C"/>
    <w:rsid w:val="001D09DE"/>
    <w:rsid w:val="002030EC"/>
    <w:rsid w:val="00271441"/>
    <w:rsid w:val="00280043"/>
    <w:rsid w:val="002C1272"/>
    <w:rsid w:val="002C61E2"/>
    <w:rsid w:val="002C6C55"/>
    <w:rsid w:val="002E483F"/>
    <w:rsid w:val="002F6AFC"/>
    <w:rsid w:val="00364F5B"/>
    <w:rsid w:val="003B30EB"/>
    <w:rsid w:val="003C0E15"/>
    <w:rsid w:val="003C6764"/>
    <w:rsid w:val="004909F6"/>
    <w:rsid w:val="004C2AB6"/>
    <w:rsid w:val="004C37C6"/>
    <w:rsid w:val="004D3083"/>
    <w:rsid w:val="004E07A7"/>
    <w:rsid w:val="005B518D"/>
    <w:rsid w:val="005C6FF7"/>
    <w:rsid w:val="006B324A"/>
    <w:rsid w:val="00731858"/>
    <w:rsid w:val="00772866"/>
    <w:rsid w:val="007C4EC1"/>
    <w:rsid w:val="00804B5D"/>
    <w:rsid w:val="008D5A08"/>
    <w:rsid w:val="008E1F04"/>
    <w:rsid w:val="008E2301"/>
    <w:rsid w:val="008F06D3"/>
    <w:rsid w:val="00AD78C2"/>
    <w:rsid w:val="00AE3228"/>
    <w:rsid w:val="00B35E6E"/>
    <w:rsid w:val="00B66B25"/>
    <w:rsid w:val="00BC01C0"/>
    <w:rsid w:val="00C525D9"/>
    <w:rsid w:val="00D15E66"/>
    <w:rsid w:val="00D22D68"/>
    <w:rsid w:val="00D4298A"/>
    <w:rsid w:val="00D60A66"/>
    <w:rsid w:val="00DB6C77"/>
    <w:rsid w:val="00DD5B6D"/>
    <w:rsid w:val="00DF7041"/>
    <w:rsid w:val="00E2445F"/>
    <w:rsid w:val="00E30633"/>
    <w:rsid w:val="00EA6C87"/>
    <w:rsid w:val="00ED156B"/>
    <w:rsid w:val="00F36A13"/>
    <w:rsid w:val="00F36FBC"/>
    <w:rsid w:val="00F5409D"/>
    <w:rsid w:val="00FC31BA"/>
    <w:rsid w:val="00FD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6BE4E8-8789-4D64-90A1-59ED8A2CC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85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1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3185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7107C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F54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DF7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DF7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4298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C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9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B9680-264D-4FF5-A78D-A1222BB66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Gamble</dc:creator>
  <cp:keywords/>
  <dc:description/>
  <cp:lastModifiedBy>Hilary McEvoy</cp:lastModifiedBy>
  <cp:revision>6</cp:revision>
  <cp:lastPrinted>2017-02-14T16:15:00Z</cp:lastPrinted>
  <dcterms:created xsi:type="dcterms:W3CDTF">2019-04-24T09:23:00Z</dcterms:created>
  <dcterms:modified xsi:type="dcterms:W3CDTF">2019-04-29T14:47:00Z</dcterms:modified>
</cp:coreProperties>
</file>