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11"/>
        <w:tblW w:w="16297" w:type="dxa"/>
        <w:tblLook w:val="04A0" w:firstRow="1" w:lastRow="0" w:firstColumn="1" w:lastColumn="0" w:noHBand="0" w:noVBand="1"/>
      </w:tblPr>
      <w:tblGrid>
        <w:gridCol w:w="2694"/>
        <w:gridCol w:w="2457"/>
        <w:gridCol w:w="3496"/>
        <w:gridCol w:w="3828"/>
        <w:gridCol w:w="3822"/>
      </w:tblGrid>
      <w:tr w:rsidR="00A85D30" w:rsidTr="00A85D30">
        <w:trPr>
          <w:trHeight w:val="303"/>
        </w:trPr>
        <w:tc>
          <w:tcPr>
            <w:tcW w:w="5151" w:type="dxa"/>
            <w:gridSpan w:val="2"/>
            <w:shd w:val="clear" w:color="auto" w:fill="F2F2F2" w:themeFill="background1" w:themeFillShade="F2"/>
          </w:tcPr>
          <w:p w:rsidR="00A85D30" w:rsidRPr="007F3B11" w:rsidRDefault="00A85D30" w:rsidP="00A85D30">
            <w:pPr>
              <w:rPr>
                <w:color w:val="FFFFFF" w:themeColor="background1"/>
                <w:sz w:val="28"/>
              </w:rPr>
            </w:pPr>
            <w:r w:rsidRPr="007F3B11">
              <w:rPr>
                <w:sz w:val="24"/>
              </w:rPr>
              <w:t>DENI Reference</w:t>
            </w:r>
            <w:r w:rsidRPr="00EF38E6">
              <w:rPr>
                <w:color w:val="31849B" w:themeColor="accent5" w:themeShade="BF"/>
                <w:sz w:val="24"/>
              </w:rPr>
              <w:t xml:space="preserve">:      </w:t>
            </w:r>
            <w:r w:rsidR="00EF38E6" w:rsidRPr="00EF38E6">
              <w:rPr>
                <w:color w:val="31849B" w:themeColor="accent5" w:themeShade="BF"/>
                <w:sz w:val="24"/>
              </w:rPr>
              <w:t>EXAMPLE</w:t>
            </w:r>
            <w:r w:rsidRPr="00EF38E6">
              <w:rPr>
                <w:color w:val="31849B" w:themeColor="accent5" w:themeShade="BF"/>
                <w:sz w:val="24"/>
              </w:rPr>
              <w:t xml:space="preserve">                                           </w:t>
            </w:r>
          </w:p>
        </w:tc>
        <w:tc>
          <w:tcPr>
            <w:tcW w:w="11146" w:type="dxa"/>
            <w:gridSpan w:val="3"/>
            <w:shd w:val="clear" w:color="auto" w:fill="F2F2F2" w:themeFill="background1" w:themeFillShade="F2"/>
          </w:tcPr>
          <w:p w:rsidR="00A85D30" w:rsidRPr="007F3B11" w:rsidRDefault="00A85D30" w:rsidP="00A85D30">
            <w:pPr>
              <w:rPr>
                <w:color w:val="FFFFFF" w:themeColor="background1"/>
                <w:sz w:val="28"/>
              </w:rPr>
            </w:pPr>
            <w:r w:rsidRPr="007F3B11">
              <w:rPr>
                <w:sz w:val="24"/>
              </w:rPr>
              <w:t>Setting Name:</w:t>
            </w:r>
            <w:r w:rsidR="00EF38E6">
              <w:rPr>
                <w:sz w:val="24"/>
              </w:rPr>
              <w:t xml:space="preserve"> </w:t>
            </w:r>
            <w:r w:rsidR="00EF38E6" w:rsidRPr="00EF38E6">
              <w:rPr>
                <w:color w:val="31849B" w:themeColor="accent5" w:themeShade="BF"/>
                <w:sz w:val="24"/>
              </w:rPr>
              <w:t>EXAMPLE</w:t>
            </w:r>
          </w:p>
        </w:tc>
      </w:tr>
      <w:tr w:rsidR="00A85D30" w:rsidTr="00A85D30">
        <w:trPr>
          <w:trHeight w:val="380"/>
        </w:trPr>
        <w:tc>
          <w:tcPr>
            <w:tcW w:w="16297" w:type="dxa"/>
            <w:gridSpan w:val="5"/>
            <w:shd w:val="clear" w:color="auto" w:fill="FF3399"/>
          </w:tcPr>
          <w:p w:rsidR="00A85D30" w:rsidRPr="00F94694" w:rsidRDefault="00A85D30" w:rsidP="00A85D30">
            <w:pPr>
              <w:jc w:val="center"/>
              <w:rPr>
                <w:b/>
              </w:rPr>
            </w:pPr>
            <w:r w:rsidRPr="006E20CA">
              <w:rPr>
                <w:b/>
                <w:color w:val="F2F2F2" w:themeColor="background1" w:themeShade="F2"/>
                <w:sz w:val="28"/>
              </w:rPr>
              <w:t xml:space="preserve">Integrated Approach incorporating </w:t>
            </w:r>
            <w:r>
              <w:rPr>
                <w:b/>
                <w:color w:val="F2F2F2" w:themeColor="background1" w:themeShade="F2"/>
                <w:sz w:val="28"/>
              </w:rPr>
              <w:t>3-</w:t>
            </w:r>
            <w:r w:rsidRPr="006E20CA">
              <w:rPr>
                <w:b/>
                <w:color w:val="F2F2F2" w:themeColor="background1" w:themeShade="F2"/>
                <w:sz w:val="28"/>
              </w:rPr>
              <w:t>4 themes</w:t>
            </w:r>
          </w:p>
        </w:tc>
      </w:tr>
      <w:tr w:rsidR="00A85D30" w:rsidTr="002C57BB">
        <w:trPr>
          <w:trHeight w:val="272"/>
        </w:trPr>
        <w:tc>
          <w:tcPr>
            <w:tcW w:w="2694" w:type="dxa"/>
            <w:vMerge w:val="restart"/>
            <w:shd w:val="clear" w:color="auto" w:fill="F2F2F2" w:themeFill="background1" w:themeFillShade="F2"/>
          </w:tcPr>
          <w:p w:rsidR="00A85D30" w:rsidRPr="00AC1B39" w:rsidRDefault="00A85D30" w:rsidP="00A85D30">
            <w:pPr>
              <w:jc w:val="center"/>
              <w:rPr>
                <w:b/>
                <w:sz w:val="20"/>
              </w:rPr>
            </w:pPr>
            <w:r>
              <w:rPr>
                <w:b/>
                <w:sz w:val="20"/>
              </w:rPr>
              <w:t>S</w:t>
            </w:r>
            <w:r w:rsidRPr="00AC1B39">
              <w:rPr>
                <w:b/>
                <w:sz w:val="20"/>
              </w:rPr>
              <w:t>ECTION 1</w:t>
            </w:r>
          </w:p>
          <w:p w:rsidR="00A85D30" w:rsidRDefault="00A85D30" w:rsidP="00A85D30">
            <w:pPr>
              <w:jc w:val="center"/>
              <w:rPr>
                <w:b/>
              </w:rPr>
            </w:pPr>
          </w:p>
          <w:p w:rsidR="00A85D30" w:rsidRPr="00201419" w:rsidRDefault="00A85D30" w:rsidP="00A85D30">
            <w:pPr>
              <w:jc w:val="center"/>
              <w:rPr>
                <w:b/>
              </w:rPr>
            </w:pPr>
            <w:r w:rsidRPr="00283C24">
              <w:rPr>
                <w:b/>
              </w:rPr>
              <w:t>Ongoing provision</w:t>
            </w:r>
          </w:p>
          <w:p w:rsidR="00A85D30" w:rsidRDefault="00A85D30" w:rsidP="00A85D30">
            <w:pPr>
              <w:rPr>
                <w:sz w:val="19"/>
                <w:szCs w:val="19"/>
              </w:rPr>
            </w:pPr>
            <w:r w:rsidRPr="00EE0994">
              <w:rPr>
                <w:sz w:val="19"/>
                <w:szCs w:val="19"/>
              </w:rPr>
              <w:t>Outline established provision for engaging parents, for example, current arrangement for induction, curriculum meetings, parent meetings, transition meetings and existing parenting programmes (please specify source of funding if applicable) i.e. events that are planned in addition to Getting Ready to Learn.</w:t>
            </w:r>
          </w:p>
          <w:p w:rsidR="00A85D30" w:rsidRPr="00566F22" w:rsidRDefault="00A85D30" w:rsidP="00A85D30">
            <w:pPr>
              <w:rPr>
                <w:sz w:val="19"/>
                <w:szCs w:val="19"/>
              </w:rPr>
            </w:pPr>
          </w:p>
        </w:tc>
        <w:tc>
          <w:tcPr>
            <w:tcW w:w="2457" w:type="dxa"/>
            <w:shd w:val="clear" w:color="auto" w:fill="000000" w:themeFill="text1"/>
            <w:vAlign w:val="center"/>
          </w:tcPr>
          <w:p w:rsidR="00A85D30" w:rsidRPr="006E20CA" w:rsidRDefault="00A85D30" w:rsidP="00A85D30">
            <w:pPr>
              <w:jc w:val="center"/>
              <w:rPr>
                <w:b/>
                <w:color w:val="FFFFFF" w:themeColor="background1"/>
              </w:rPr>
            </w:pPr>
            <w:r w:rsidRPr="006E20CA">
              <w:rPr>
                <w:b/>
                <w:color w:val="FFFFFF" w:themeColor="background1"/>
              </w:rPr>
              <w:t>Pre-entry</w:t>
            </w:r>
          </w:p>
        </w:tc>
        <w:tc>
          <w:tcPr>
            <w:tcW w:w="3496" w:type="dxa"/>
            <w:shd w:val="clear" w:color="auto" w:fill="000000" w:themeFill="text1"/>
            <w:vAlign w:val="center"/>
          </w:tcPr>
          <w:p w:rsidR="00A85D30" w:rsidRPr="006E20CA" w:rsidRDefault="00A85D30" w:rsidP="00A85D30">
            <w:pPr>
              <w:jc w:val="center"/>
              <w:rPr>
                <w:b/>
                <w:color w:val="FFFFFF" w:themeColor="background1"/>
              </w:rPr>
            </w:pPr>
            <w:r w:rsidRPr="006E20CA">
              <w:rPr>
                <w:b/>
                <w:color w:val="FFFFFF" w:themeColor="background1"/>
              </w:rPr>
              <w:t>Term 1</w:t>
            </w:r>
          </w:p>
        </w:tc>
        <w:tc>
          <w:tcPr>
            <w:tcW w:w="3828" w:type="dxa"/>
            <w:shd w:val="clear" w:color="auto" w:fill="000000" w:themeFill="text1"/>
            <w:vAlign w:val="center"/>
          </w:tcPr>
          <w:p w:rsidR="00A85D30" w:rsidRPr="006E20CA" w:rsidRDefault="00A85D30" w:rsidP="00A85D30">
            <w:pPr>
              <w:jc w:val="center"/>
              <w:rPr>
                <w:b/>
                <w:color w:val="FFFFFF" w:themeColor="background1"/>
              </w:rPr>
            </w:pPr>
            <w:r w:rsidRPr="006E20CA">
              <w:rPr>
                <w:b/>
                <w:color w:val="FFFFFF" w:themeColor="background1"/>
              </w:rPr>
              <w:t>Term 2</w:t>
            </w:r>
          </w:p>
        </w:tc>
        <w:tc>
          <w:tcPr>
            <w:tcW w:w="3822" w:type="dxa"/>
            <w:shd w:val="clear" w:color="auto" w:fill="000000" w:themeFill="text1"/>
            <w:vAlign w:val="center"/>
          </w:tcPr>
          <w:p w:rsidR="00A85D30" w:rsidRPr="006E20CA" w:rsidRDefault="00A85D30" w:rsidP="00A85D30">
            <w:pPr>
              <w:jc w:val="center"/>
              <w:rPr>
                <w:b/>
                <w:color w:val="FFFFFF" w:themeColor="background1"/>
              </w:rPr>
            </w:pPr>
            <w:r w:rsidRPr="006E20CA">
              <w:rPr>
                <w:b/>
                <w:color w:val="FFFFFF" w:themeColor="background1"/>
              </w:rPr>
              <w:t>Term 3</w:t>
            </w:r>
          </w:p>
        </w:tc>
      </w:tr>
      <w:tr w:rsidR="00A85D30" w:rsidTr="002C57BB">
        <w:trPr>
          <w:trHeight w:val="1732"/>
        </w:trPr>
        <w:tc>
          <w:tcPr>
            <w:tcW w:w="2694" w:type="dxa"/>
            <w:vMerge/>
            <w:shd w:val="clear" w:color="auto" w:fill="F2F2F2" w:themeFill="background1" w:themeFillShade="F2"/>
          </w:tcPr>
          <w:p w:rsidR="00A85D30" w:rsidRPr="00283C24" w:rsidRDefault="00A85D30" w:rsidP="00A85D30">
            <w:pPr>
              <w:rPr>
                <w:b/>
              </w:rPr>
            </w:pPr>
          </w:p>
        </w:tc>
        <w:tc>
          <w:tcPr>
            <w:tcW w:w="2457" w:type="dxa"/>
            <w:shd w:val="clear" w:color="auto" w:fill="FFFFFF" w:themeFill="background1"/>
          </w:tcPr>
          <w:p w:rsidR="00A85D30" w:rsidRPr="00EF38E6" w:rsidRDefault="00A85D30" w:rsidP="00376E34">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Initial induction meeting with parents and child before commencing school – </w:t>
            </w:r>
            <w:r w:rsidR="00376E34">
              <w:rPr>
                <w:rFonts w:ascii="Comic Sans MS" w:hAnsi="Comic Sans MS"/>
                <w:color w:val="4F81BD" w:themeColor="accent1"/>
                <w:sz w:val="16"/>
                <w:szCs w:val="16"/>
              </w:rPr>
              <w:t xml:space="preserve">overview of </w:t>
            </w:r>
            <w:r w:rsidRPr="00EF38E6">
              <w:rPr>
                <w:rFonts w:ascii="Comic Sans MS" w:hAnsi="Comic Sans MS"/>
                <w:color w:val="4F81BD" w:themeColor="accent1"/>
                <w:sz w:val="16"/>
                <w:szCs w:val="16"/>
              </w:rPr>
              <w:t>preschool cur</w:t>
            </w:r>
            <w:r w:rsidR="00376E34">
              <w:rPr>
                <w:rFonts w:ascii="Comic Sans MS" w:hAnsi="Comic Sans MS"/>
                <w:color w:val="4F81BD" w:themeColor="accent1"/>
                <w:sz w:val="16"/>
                <w:szCs w:val="16"/>
              </w:rPr>
              <w:t>riculum</w:t>
            </w:r>
            <w:r w:rsidRPr="00EF38E6">
              <w:rPr>
                <w:rFonts w:ascii="Comic Sans MS" w:hAnsi="Comic Sans MS"/>
                <w:color w:val="4F81BD" w:themeColor="accent1"/>
                <w:sz w:val="16"/>
                <w:szCs w:val="16"/>
              </w:rPr>
              <w:t xml:space="preserve">, routines, </w:t>
            </w:r>
            <w:r w:rsidR="00376E34" w:rsidRPr="00EF38E6">
              <w:rPr>
                <w:rFonts w:ascii="Comic Sans MS" w:hAnsi="Comic Sans MS"/>
                <w:color w:val="4F81BD" w:themeColor="accent1"/>
                <w:sz w:val="16"/>
                <w:szCs w:val="16"/>
              </w:rPr>
              <w:t>personal</w:t>
            </w:r>
            <w:r w:rsidR="00376E34">
              <w:rPr>
                <w:rFonts w:ascii="Comic Sans MS" w:hAnsi="Comic Sans MS"/>
                <w:color w:val="4F81BD" w:themeColor="accent1"/>
                <w:sz w:val="16"/>
                <w:szCs w:val="16"/>
              </w:rPr>
              <w:t xml:space="preserve"> and </w:t>
            </w:r>
            <w:r w:rsidRPr="00EF38E6">
              <w:rPr>
                <w:rFonts w:ascii="Comic Sans MS" w:hAnsi="Comic Sans MS"/>
                <w:color w:val="4F81BD" w:themeColor="accent1"/>
                <w:sz w:val="16"/>
                <w:szCs w:val="16"/>
              </w:rPr>
              <w:t>social</w:t>
            </w:r>
            <w:r w:rsidR="00376E34">
              <w:rPr>
                <w:rFonts w:ascii="Comic Sans MS" w:hAnsi="Comic Sans MS"/>
                <w:color w:val="4F81BD" w:themeColor="accent1"/>
                <w:sz w:val="16"/>
                <w:szCs w:val="16"/>
              </w:rPr>
              <w:t xml:space="preserve"> development</w:t>
            </w:r>
            <w:r w:rsidRPr="00EF38E6">
              <w:rPr>
                <w:rFonts w:ascii="Comic Sans MS" w:hAnsi="Comic Sans MS"/>
                <w:color w:val="4F81BD" w:themeColor="accent1"/>
                <w:sz w:val="16"/>
                <w:szCs w:val="16"/>
              </w:rPr>
              <w:t xml:space="preserve"> and </w:t>
            </w:r>
            <w:r w:rsidR="00376E34">
              <w:rPr>
                <w:rFonts w:ascii="Comic Sans MS" w:hAnsi="Comic Sans MS"/>
                <w:color w:val="4F81BD" w:themeColor="accent1"/>
                <w:sz w:val="16"/>
                <w:szCs w:val="16"/>
              </w:rPr>
              <w:t>independence</w:t>
            </w:r>
            <w:r w:rsidRPr="00EF38E6">
              <w:rPr>
                <w:rFonts w:ascii="Comic Sans MS" w:hAnsi="Comic Sans MS"/>
                <w:color w:val="4F81BD" w:themeColor="accent1"/>
                <w:sz w:val="16"/>
                <w:szCs w:val="16"/>
              </w:rPr>
              <w:t xml:space="preserve"> are discussed. </w:t>
            </w:r>
          </w:p>
        </w:tc>
        <w:tc>
          <w:tcPr>
            <w:tcW w:w="3496" w:type="dxa"/>
            <w:shd w:val="clear" w:color="auto" w:fill="FFFFFF" w:themeFill="background1"/>
          </w:tcPr>
          <w:p w:rsidR="00A85D30" w:rsidRPr="00EF38E6" w:rsidRDefault="00376E34" w:rsidP="00A85D30">
            <w:pPr>
              <w:rPr>
                <w:rFonts w:ascii="Comic Sans MS" w:hAnsi="Comic Sans MS"/>
                <w:color w:val="4F81BD" w:themeColor="accent1"/>
                <w:sz w:val="16"/>
                <w:szCs w:val="16"/>
              </w:rPr>
            </w:pPr>
            <w:r>
              <w:rPr>
                <w:rFonts w:ascii="Comic Sans MS" w:hAnsi="Comic Sans MS"/>
                <w:color w:val="4F81BD" w:themeColor="accent1"/>
                <w:sz w:val="16"/>
                <w:szCs w:val="16"/>
              </w:rPr>
              <w:t>P</w:t>
            </w:r>
            <w:r w:rsidR="00A85D30" w:rsidRPr="00EF38E6">
              <w:rPr>
                <w:rFonts w:ascii="Comic Sans MS" w:hAnsi="Comic Sans MS"/>
                <w:color w:val="4F81BD" w:themeColor="accent1"/>
                <w:sz w:val="16"/>
                <w:szCs w:val="16"/>
              </w:rPr>
              <w:t>arent teacher meetings to discuss progress, IEPs and any other queries or concerns.</w:t>
            </w:r>
          </w:p>
          <w:p w:rsidR="00A85D30" w:rsidRDefault="00A85D30" w:rsidP="00A85D30">
            <w:pPr>
              <w:rPr>
                <w:color w:val="4F81BD" w:themeColor="accent1"/>
              </w:rPr>
            </w:pPr>
          </w:p>
          <w:p w:rsidR="00376E34" w:rsidRDefault="00376E34" w:rsidP="00A85D30">
            <w:pPr>
              <w:rPr>
                <w:rFonts w:ascii="Comic Sans MS" w:hAnsi="Comic Sans MS"/>
                <w:color w:val="4F81BD" w:themeColor="accent1"/>
                <w:sz w:val="16"/>
                <w:szCs w:val="16"/>
              </w:rPr>
            </w:pPr>
            <w:r w:rsidRPr="00376E34">
              <w:rPr>
                <w:rFonts w:ascii="Comic Sans MS" w:hAnsi="Comic Sans MS"/>
                <w:color w:val="4F81BD" w:themeColor="accent1"/>
                <w:sz w:val="16"/>
                <w:szCs w:val="16"/>
              </w:rPr>
              <w:t>Christmas concert</w:t>
            </w:r>
          </w:p>
          <w:p w:rsidR="00376E34" w:rsidRDefault="00376E34" w:rsidP="00A85D30">
            <w:pPr>
              <w:rPr>
                <w:rFonts w:ascii="Comic Sans MS" w:hAnsi="Comic Sans MS"/>
                <w:color w:val="4F81BD" w:themeColor="accent1"/>
                <w:sz w:val="16"/>
                <w:szCs w:val="16"/>
              </w:rPr>
            </w:pPr>
          </w:p>
          <w:p w:rsidR="00376E34" w:rsidRPr="00EF38E6" w:rsidRDefault="00376E34" w:rsidP="00A85D30">
            <w:pPr>
              <w:rPr>
                <w:color w:val="4F81BD" w:themeColor="accent1"/>
              </w:rPr>
            </w:pPr>
          </w:p>
        </w:tc>
        <w:tc>
          <w:tcPr>
            <w:tcW w:w="3828" w:type="dxa"/>
            <w:shd w:val="clear" w:color="auto" w:fill="FFFFFF" w:themeFill="background1"/>
          </w:tcPr>
          <w:p w:rsidR="00A85D30" w:rsidRPr="00EF38E6" w:rsidRDefault="00376E34" w:rsidP="00A85D30">
            <w:pPr>
              <w:rPr>
                <w:rFonts w:ascii="Comic Sans MS" w:hAnsi="Comic Sans MS"/>
                <w:color w:val="4F81BD" w:themeColor="accent1"/>
                <w:sz w:val="16"/>
                <w:szCs w:val="16"/>
              </w:rPr>
            </w:pPr>
            <w:r>
              <w:rPr>
                <w:rFonts w:ascii="Comic Sans MS" w:hAnsi="Comic Sans MS"/>
                <w:color w:val="4F81BD" w:themeColor="accent1"/>
                <w:sz w:val="16"/>
                <w:szCs w:val="16"/>
              </w:rPr>
              <w:t>P</w:t>
            </w:r>
            <w:r w:rsidR="00A85D30" w:rsidRPr="00EF38E6">
              <w:rPr>
                <w:rFonts w:ascii="Comic Sans MS" w:hAnsi="Comic Sans MS"/>
                <w:color w:val="4F81BD" w:themeColor="accent1"/>
                <w:sz w:val="16"/>
                <w:szCs w:val="16"/>
              </w:rPr>
              <w:t>arent teacher meetings to discuss progress, IEPs and any other queries or concerns.</w:t>
            </w:r>
          </w:p>
          <w:p w:rsidR="00376E34" w:rsidRDefault="00376E34" w:rsidP="00A85D30">
            <w:pPr>
              <w:rPr>
                <w:rFonts w:ascii="Comic Sans MS" w:hAnsi="Comic Sans MS"/>
                <w:color w:val="4F81BD" w:themeColor="accent1"/>
                <w:sz w:val="16"/>
                <w:szCs w:val="16"/>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Annual reviews for children who have a statement in place. </w:t>
            </w:r>
          </w:p>
          <w:p w:rsidR="00376E34" w:rsidRDefault="00376E34" w:rsidP="00A85D30">
            <w:pPr>
              <w:rPr>
                <w:rFonts w:ascii="Comic Sans MS" w:hAnsi="Comic Sans MS"/>
                <w:color w:val="4F81BD" w:themeColor="accent1"/>
                <w:sz w:val="16"/>
                <w:szCs w:val="16"/>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Parents whose children who require visual strategies introduced at home are given support through home visits.</w:t>
            </w:r>
          </w:p>
          <w:p w:rsidR="00A85D30" w:rsidRPr="00EF38E6" w:rsidRDefault="00A85D30" w:rsidP="00A85D30">
            <w:pPr>
              <w:rPr>
                <w:color w:val="4F81BD" w:themeColor="accent1"/>
              </w:rPr>
            </w:pPr>
            <w:r w:rsidRPr="00EF38E6">
              <w:rPr>
                <w:rFonts w:ascii="Comic Sans MS" w:hAnsi="Comic Sans MS"/>
                <w:color w:val="4F81BD" w:themeColor="accent1"/>
                <w:sz w:val="16"/>
                <w:szCs w:val="16"/>
              </w:rPr>
              <w:t xml:space="preserve"> </w:t>
            </w:r>
          </w:p>
        </w:tc>
        <w:tc>
          <w:tcPr>
            <w:tcW w:w="3822" w:type="dxa"/>
            <w:shd w:val="clear" w:color="auto" w:fill="FFFFFF" w:themeFill="background1"/>
          </w:tcPr>
          <w:p w:rsidR="00A85D30" w:rsidRPr="00EF38E6" w:rsidRDefault="00A85D30" w:rsidP="00376E34">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Celebration of learning – parents are invited into the nursery to </w:t>
            </w:r>
            <w:r w:rsidR="00376E34">
              <w:rPr>
                <w:rFonts w:ascii="Comic Sans MS" w:hAnsi="Comic Sans MS"/>
                <w:color w:val="4F81BD" w:themeColor="accent1"/>
                <w:sz w:val="16"/>
                <w:szCs w:val="16"/>
              </w:rPr>
              <w:t xml:space="preserve">celebrate their children’s learning. </w:t>
            </w:r>
            <w:r w:rsidRPr="00EF38E6">
              <w:rPr>
                <w:rFonts w:ascii="Comic Sans MS" w:hAnsi="Comic Sans MS"/>
                <w:color w:val="4F81BD" w:themeColor="accent1"/>
                <w:sz w:val="16"/>
                <w:szCs w:val="16"/>
              </w:rPr>
              <w:t xml:space="preserve">A slide show of photographs is shown outlining the wide variety of play based learning, social interaction and personal and social skills their child has participated in throughout the school year. </w:t>
            </w:r>
          </w:p>
        </w:tc>
      </w:tr>
      <w:tr w:rsidR="00A85D30" w:rsidTr="002C57BB">
        <w:trPr>
          <w:trHeight w:val="2826"/>
        </w:trPr>
        <w:tc>
          <w:tcPr>
            <w:tcW w:w="2694" w:type="dxa"/>
            <w:shd w:val="clear" w:color="auto" w:fill="F2F2F2" w:themeFill="background1" w:themeFillShade="F2"/>
          </w:tcPr>
          <w:p w:rsidR="00A85D30" w:rsidRPr="00AC1B39" w:rsidRDefault="00A85D30" w:rsidP="00A85D30">
            <w:pPr>
              <w:jc w:val="center"/>
              <w:rPr>
                <w:b/>
                <w:sz w:val="20"/>
              </w:rPr>
            </w:pPr>
            <w:r w:rsidRPr="00AC1B39">
              <w:rPr>
                <w:b/>
                <w:sz w:val="20"/>
              </w:rPr>
              <w:t>SECTION 2</w:t>
            </w:r>
          </w:p>
          <w:p w:rsidR="00A85D30" w:rsidRDefault="00A85D30" w:rsidP="00A85D30">
            <w:pPr>
              <w:jc w:val="center"/>
              <w:rPr>
                <w:b/>
              </w:rPr>
            </w:pPr>
            <w:r w:rsidRPr="00F94694">
              <w:rPr>
                <w:b/>
              </w:rPr>
              <w:t>Getting Ready to Learn</w:t>
            </w:r>
          </w:p>
          <w:p w:rsidR="00A85D30" w:rsidRPr="00566F22" w:rsidRDefault="00A85D30" w:rsidP="00A85D30">
            <w:pPr>
              <w:jc w:val="center"/>
              <w:rPr>
                <w:b/>
              </w:rPr>
            </w:pPr>
          </w:p>
          <w:p w:rsidR="00A85D30" w:rsidRPr="00EE0994" w:rsidRDefault="00A85D30" w:rsidP="00A85D30">
            <w:pPr>
              <w:rPr>
                <w:sz w:val="19"/>
                <w:szCs w:val="19"/>
              </w:rPr>
            </w:pPr>
            <w:r w:rsidRPr="00EE0994">
              <w:rPr>
                <w:sz w:val="19"/>
                <w:szCs w:val="19"/>
              </w:rPr>
              <w:t>Outline activities planned specifically for Getting Ready to Learn</w:t>
            </w:r>
            <w:r>
              <w:rPr>
                <w:sz w:val="19"/>
                <w:szCs w:val="19"/>
              </w:rPr>
              <w:t xml:space="preserve"> throughout each term</w:t>
            </w:r>
            <w:r w:rsidRPr="00EE0994">
              <w:rPr>
                <w:sz w:val="19"/>
                <w:szCs w:val="19"/>
              </w:rPr>
              <w:t xml:space="preserve">. These will communicate key messages in relation to the </w:t>
            </w:r>
            <w:r>
              <w:rPr>
                <w:sz w:val="19"/>
                <w:szCs w:val="19"/>
              </w:rPr>
              <w:t>Getting Ready to Learn themes – delivered in an integrated way.</w:t>
            </w:r>
          </w:p>
          <w:p w:rsidR="00A85D30" w:rsidRPr="00201419" w:rsidRDefault="00A85D30" w:rsidP="00A85D30">
            <w:pPr>
              <w:rPr>
                <w:sz w:val="19"/>
                <w:szCs w:val="19"/>
              </w:rPr>
            </w:pPr>
            <w:r>
              <w:rPr>
                <w:sz w:val="19"/>
                <w:szCs w:val="19"/>
              </w:rPr>
              <w:t xml:space="preserve">Newly established activities may include, for example, </w:t>
            </w:r>
            <w:r w:rsidRPr="00EE0994">
              <w:rPr>
                <w:sz w:val="19"/>
                <w:szCs w:val="19"/>
              </w:rPr>
              <w:t>workshops, demonstrations, stay and play sessions etc.</w:t>
            </w:r>
          </w:p>
          <w:p w:rsidR="00A85D30" w:rsidRDefault="00A85D30" w:rsidP="00A85D30">
            <w:pPr>
              <w:rPr>
                <w:sz w:val="19"/>
                <w:szCs w:val="19"/>
              </w:rPr>
            </w:pPr>
            <w:r>
              <w:rPr>
                <w:sz w:val="19"/>
                <w:szCs w:val="19"/>
              </w:rPr>
              <w:t>Existing a</w:t>
            </w:r>
            <w:r w:rsidRPr="00930064">
              <w:rPr>
                <w:sz w:val="19"/>
                <w:szCs w:val="19"/>
              </w:rPr>
              <w:t xml:space="preserve">ctivities </w:t>
            </w:r>
            <w:r>
              <w:rPr>
                <w:sz w:val="19"/>
                <w:szCs w:val="19"/>
              </w:rPr>
              <w:t xml:space="preserve">may be modified to focus on delivering Getting Ready to Learn themes, in order to </w:t>
            </w:r>
            <w:r w:rsidRPr="00930064">
              <w:rPr>
                <w:sz w:val="19"/>
                <w:szCs w:val="19"/>
              </w:rPr>
              <w:t>add value to existing provision.</w:t>
            </w:r>
          </w:p>
          <w:p w:rsidR="00A85D30" w:rsidRPr="0068711B" w:rsidRDefault="00A85D30" w:rsidP="00A85D30">
            <w:pPr>
              <w:jc w:val="center"/>
              <w:rPr>
                <w:b/>
                <w:sz w:val="19"/>
                <w:szCs w:val="19"/>
              </w:rPr>
            </w:pPr>
            <w:r w:rsidRPr="0068711B">
              <w:rPr>
                <w:b/>
                <w:sz w:val="19"/>
                <w:szCs w:val="19"/>
              </w:rPr>
              <w:t>(see attached guidance)</w:t>
            </w:r>
          </w:p>
        </w:tc>
        <w:tc>
          <w:tcPr>
            <w:tcW w:w="2457" w:type="dxa"/>
            <w:shd w:val="clear" w:color="auto" w:fill="FFFFFF" w:themeFill="background1"/>
          </w:tcPr>
          <w:p w:rsidR="00A85D30" w:rsidRDefault="00A85D30" w:rsidP="00A85D30">
            <w:pPr>
              <w:jc w:val="center"/>
              <w:rPr>
                <w:b/>
                <w:u w:val="single"/>
              </w:rPr>
            </w:pPr>
            <w:r>
              <w:rPr>
                <w:b/>
                <w:u w:val="single"/>
              </w:rPr>
              <w:t>No funding available</w:t>
            </w:r>
          </w:p>
          <w:p w:rsidR="00376E34" w:rsidRDefault="00376E34" w:rsidP="00A85D30">
            <w:pPr>
              <w:jc w:val="center"/>
              <w:rPr>
                <w:b/>
                <w:u w:val="single"/>
              </w:rPr>
            </w:pPr>
          </w:p>
          <w:p w:rsidR="00376E34" w:rsidRDefault="00376E34" w:rsidP="00A85D30">
            <w:pPr>
              <w:jc w:val="center"/>
              <w:rPr>
                <w:b/>
                <w:u w:val="single"/>
              </w:rPr>
            </w:pPr>
          </w:p>
          <w:p w:rsidR="00376E34" w:rsidRPr="00930064" w:rsidRDefault="00376E34" w:rsidP="00376E34">
            <w:pPr>
              <w:rPr>
                <w:b/>
                <w:u w:val="single"/>
              </w:rPr>
            </w:pPr>
            <w:r w:rsidRPr="00376E34">
              <w:rPr>
                <w:rFonts w:ascii="Comic Sans MS" w:hAnsi="Comic Sans MS"/>
                <w:color w:val="4F81BD" w:themeColor="accent1"/>
                <w:sz w:val="16"/>
                <w:szCs w:val="16"/>
              </w:rPr>
              <w:t>Getting</w:t>
            </w:r>
            <w:r>
              <w:rPr>
                <w:rFonts w:ascii="Comic Sans MS" w:hAnsi="Comic Sans MS"/>
                <w:color w:val="4F81BD" w:themeColor="accent1"/>
                <w:sz w:val="16"/>
                <w:szCs w:val="16"/>
              </w:rPr>
              <w:t xml:space="preserve"> Ready to Learn is introduced during our induction meeting.</w:t>
            </w:r>
          </w:p>
        </w:tc>
        <w:tc>
          <w:tcPr>
            <w:tcW w:w="3496" w:type="dxa"/>
            <w:shd w:val="clear" w:color="auto" w:fill="FFFFFF" w:themeFill="background1"/>
          </w:tcPr>
          <w:p w:rsidR="00A85D30" w:rsidRPr="00930064" w:rsidRDefault="00A85D30" w:rsidP="00A85D30">
            <w:pPr>
              <w:jc w:val="center"/>
              <w:rPr>
                <w:b/>
                <w:u w:val="single"/>
              </w:rPr>
            </w:pPr>
            <w:r w:rsidRPr="00930064">
              <w:rPr>
                <w:b/>
                <w:u w:val="single"/>
              </w:rPr>
              <w:t>Funding available for Getting Ready to Learn activities</w:t>
            </w:r>
          </w:p>
          <w:p w:rsidR="00A85D30" w:rsidRPr="00690BFF" w:rsidRDefault="00A85D30" w:rsidP="00A85D30">
            <w:pPr>
              <w:jc w:val="center"/>
              <w:rPr>
                <w:b/>
                <w:sz w:val="8"/>
                <w:u w:val="single"/>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One workshop to introduce Big Bedtime Read – the importance of reading to the child, establishing this as part of the bedtime routine. </w:t>
            </w:r>
            <w:r w:rsidR="00376E34">
              <w:rPr>
                <w:rFonts w:ascii="Comic Sans MS" w:hAnsi="Comic Sans MS"/>
                <w:color w:val="4F81BD" w:themeColor="accent1"/>
                <w:sz w:val="16"/>
                <w:szCs w:val="16"/>
              </w:rPr>
              <w:t>Model r</w:t>
            </w:r>
            <w:r w:rsidRPr="00EF38E6">
              <w:rPr>
                <w:rFonts w:ascii="Comic Sans MS" w:hAnsi="Comic Sans MS"/>
                <w:color w:val="4F81BD" w:themeColor="accent1"/>
                <w:sz w:val="16"/>
                <w:szCs w:val="16"/>
              </w:rPr>
              <w:t xml:space="preserve">eading stories in a calm and quiet area of the home. </w:t>
            </w:r>
            <w:r w:rsidR="00376E34">
              <w:rPr>
                <w:rFonts w:ascii="Comic Sans MS" w:hAnsi="Comic Sans MS"/>
                <w:color w:val="4F81BD" w:themeColor="accent1"/>
                <w:sz w:val="16"/>
                <w:szCs w:val="16"/>
              </w:rPr>
              <w:t>Introduce lending library to the parents.</w:t>
            </w:r>
          </w:p>
          <w:p w:rsidR="00A85D30" w:rsidRPr="00EF38E6" w:rsidRDefault="00A85D30" w:rsidP="00A85D30">
            <w:pPr>
              <w:rPr>
                <w:rFonts w:ascii="Comic Sans MS" w:hAnsi="Comic Sans MS"/>
                <w:color w:val="4F81BD" w:themeColor="accent1"/>
                <w:sz w:val="8"/>
                <w:szCs w:val="16"/>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One workshop </w:t>
            </w:r>
            <w:r w:rsidR="00376E34">
              <w:rPr>
                <w:rFonts w:ascii="Comic Sans MS" w:hAnsi="Comic Sans MS"/>
                <w:color w:val="4F81BD" w:themeColor="accent1"/>
                <w:sz w:val="16"/>
                <w:szCs w:val="16"/>
              </w:rPr>
              <w:t xml:space="preserve">introducing </w:t>
            </w:r>
            <w:r w:rsidRPr="00EF38E6">
              <w:rPr>
                <w:rFonts w:ascii="Comic Sans MS" w:hAnsi="Comic Sans MS"/>
                <w:color w:val="4F81BD" w:themeColor="accent1"/>
                <w:sz w:val="16"/>
                <w:szCs w:val="16"/>
              </w:rPr>
              <w:t>Education Works in preschool</w:t>
            </w:r>
            <w:r w:rsidR="00376E34">
              <w:rPr>
                <w:rFonts w:ascii="Comic Sans MS" w:hAnsi="Comic Sans MS"/>
                <w:color w:val="4F81BD" w:themeColor="accent1"/>
                <w:sz w:val="16"/>
                <w:szCs w:val="16"/>
              </w:rPr>
              <w:t xml:space="preserve"> and Ages and Stages. The parents will be</w:t>
            </w:r>
            <w:r w:rsidRPr="00EF38E6">
              <w:rPr>
                <w:rFonts w:ascii="Comic Sans MS" w:hAnsi="Comic Sans MS"/>
                <w:color w:val="4F81BD" w:themeColor="accent1"/>
                <w:sz w:val="16"/>
                <w:szCs w:val="16"/>
              </w:rPr>
              <w:t xml:space="preserve"> informed</w:t>
            </w:r>
            <w:r w:rsidR="00BB4A7D">
              <w:rPr>
                <w:rFonts w:ascii="Comic Sans MS" w:hAnsi="Comic Sans MS"/>
                <w:color w:val="4F81BD" w:themeColor="accent1"/>
                <w:sz w:val="16"/>
                <w:szCs w:val="16"/>
              </w:rPr>
              <w:t xml:space="preserve"> about the preschool curricular and</w:t>
            </w:r>
            <w:r w:rsidRPr="00EF38E6">
              <w:rPr>
                <w:rFonts w:ascii="Comic Sans MS" w:hAnsi="Comic Sans MS"/>
                <w:color w:val="4F81BD" w:themeColor="accent1"/>
                <w:sz w:val="16"/>
                <w:szCs w:val="16"/>
              </w:rPr>
              <w:t xml:space="preserve"> the benefits of </w:t>
            </w:r>
            <w:r w:rsidR="002D6820">
              <w:rPr>
                <w:rFonts w:ascii="Comic Sans MS" w:hAnsi="Comic Sans MS"/>
                <w:color w:val="4F81BD" w:themeColor="accent1"/>
                <w:sz w:val="16"/>
                <w:szCs w:val="16"/>
              </w:rPr>
              <w:t>play- based learning</w:t>
            </w:r>
            <w:r w:rsidR="00BB4A7D">
              <w:rPr>
                <w:rFonts w:ascii="Comic Sans MS" w:hAnsi="Comic Sans MS"/>
                <w:color w:val="4F81BD" w:themeColor="accent1"/>
                <w:sz w:val="16"/>
                <w:szCs w:val="16"/>
              </w:rPr>
              <w:t>. Staff will raise parents’ awareness of stages of development</w:t>
            </w:r>
            <w:r w:rsidRPr="00EF38E6">
              <w:rPr>
                <w:rFonts w:ascii="Comic Sans MS" w:hAnsi="Comic Sans MS"/>
                <w:color w:val="4F81BD" w:themeColor="accent1"/>
                <w:sz w:val="16"/>
                <w:szCs w:val="16"/>
              </w:rPr>
              <w:t xml:space="preserve"> and</w:t>
            </w:r>
            <w:r w:rsidR="00BB4A7D">
              <w:rPr>
                <w:rFonts w:ascii="Comic Sans MS" w:hAnsi="Comic Sans MS"/>
                <w:color w:val="4F81BD" w:themeColor="accent1"/>
                <w:sz w:val="16"/>
                <w:szCs w:val="16"/>
              </w:rPr>
              <w:t xml:space="preserve"> provide</w:t>
            </w:r>
            <w:r w:rsidRPr="00EF38E6">
              <w:rPr>
                <w:rFonts w:ascii="Comic Sans MS" w:hAnsi="Comic Sans MS"/>
                <w:color w:val="4F81BD" w:themeColor="accent1"/>
                <w:sz w:val="16"/>
                <w:szCs w:val="16"/>
              </w:rPr>
              <w:t xml:space="preserve"> suggestions on how to make learning fun at home. </w:t>
            </w:r>
          </w:p>
          <w:p w:rsidR="00A85D30" w:rsidRPr="00EF38E6" w:rsidRDefault="00A85D30" w:rsidP="00A85D30">
            <w:pPr>
              <w:rPr>
                <w:rFonts w:ascii="Comic Sans MS" w:hAnsi="Comic Sans MS"/>
                <w:color w:val="4F81BD" w:themeColor="accent1"/>
                <w:sz w:val="10"/>
                <w:szCs w:val="16"/>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Stay and play session for parents to come into the nursery and see what their child is doing, what learning is taking place and how they can continue this at home</w:t>
            </w:r>
            <w:r w:rsidR="00233010">
              <w:rPr>
                <w:rFonts w:ascii="Comic Sans MS" w:hAnsi="Comic Sans MS"/>
                <w:color w:val="4F81BD" w:themeColor="accent1"/>
                <w:sz w:val="16"/>
                <w:szCs w:val="16"/>
              </w:rPr>
              <w:t xml:space="preserve"> (Education Works and Ages and Stages)</w:t>
            </w:r>
          </w:p>
          <w:p w:rsidR="00A85D30" w:rsidRPr="00930064" w:rsidRDefault="00A85D30" w:rsidP="00A85D30">
            <w:pPr>
              <w:jc w:val="center"/>
              <w:rPr>
                <w:b/>
                <w:u w:val="single"/>
              </w:rPr>
            </w:pPr>
          </w:p>
        </w:tc>
        <w:tc>
          <w:tcPr>
            <w:tcW w:w="3828" w:type="dxa"/>
            <w:shd w:val="clear" w:color="auto" w:fill="FFFFFF" w:themeFill="background1"/>
          </w:tcPr>
          <w:p w:rsidR="00A85D30" w:rsidRPr="00930064" w:rsidRDefault="00A85D30" w:rsidP="00A85D30">
            <w:pPr>
              <w:jc w:val="center"/>
              <w:rPr>
                <w:b/>
                <w:u w:val="single"/>
              </w:rPr>
            </w:pPr>
            <w:r w:rsidRPr="00930064">
              <w:rPr>
                <w:b/>
                <w:u w:val="single"/>
              </w:rPr>
              <w:t>Funding available for Getting Ready to Learn activities</w:t>
            </w:r>
          </w:p>
          <w:p w:rsidR="00A85D30" w:rsidRPr="00690BFF" w:rsidRDefault="00A85D30" w:rsidP="00A85D30">
            <w:pPr>
              <w:jc w:val="center"/>
              <w:rPr>
                <w:b/>
                <w:sz w:val="8"/>
                <w:u w:val="single"/>
              </w:rPr>
            </w:pPr>
          </w:p>
          <w:p w:rsidR="00376E34" w:rsidRPr="00EF38E6" w:rsidRDefault="00376E34" w:rsidP="00376E34">
            <w:pPr>
              <w:rPr>
                <w:rFonts w:ascii="Comic Sans MS" w:hAnsi="Comic Sans MS"/>
                <w:color w:val="4F81BD" w:themeColor="accent1"/>
                <w:sz w:val="16"/>
                <w:szCs w:val="16"/>
              </w:rPr>
            </w:pPr>
            <w:r>
              <w:rPr>
                <w:rFonts w:ascii="Comic Sans MS" w:hAnsi="Comic Sans MS"/>
                <w:color w:val="4F81BD" w:themeColor="accent1"/>
                <w:sz w:val="16"/>
                <w:szCs w:val="16"/>
              </w:rPr>
              <w:t>Invited parents and children to a story reading session and model:</w:t>
            </w:r>
            <w:r w:rsidRPr="00EF38E6">
              <w:rPr>
                <w:rFonts w:ascii="Comic Sans MS" w:hAnsi="Comic Sans MS"/>
                <w:color w:val="4F81BD" w:themeColor="accent1"/>
                <w:sz w:val="16"/>
                <w:szCs w:val="16"/>
              </w:rPr>
              <w:t xml:space="preserve"> a structured bedtime routine</w:t>
            </w:r>
            <w:r>
              <w:rPr>
                <w:rFonts w:ascii="Comic Sans MS" w:hAnsi="Comic Sans MS"/>
                <w:color w:val="4F81BD" w:themeColor="accent1"/>
                <w:sz w:val="16"/>
                <w:szCs w:val="16"/>
              </w:rPr>
              <w:t xml:space="preserve"> and engaging children in stories</w:t>
            </w:r>
            <w:r w:rsidRPr="00EF38E6">
              <w:rPr>
                <w:rFonts w:ascii="Comic Sans MS" w:hAnsi="Comic Sans MS"/>
                <w:color w:val="4F81BD" w:themeColor="accent1"/>
                <w:sz w:val="16"/>
                <w:szCs w:val="16"/>
              </w:rPr>
              <w:t xml:space="preserve">. Parents will be advised how visual strategies can be of great benefit when preparing their child for bed. </w:t>
            </w:r>
          </w:p>
          <w:p w:rsidR="00376E34" w:rsidRDefault="00376E34" w:rsidP="00A85D30">
            <w:pPr>
              <w:rPr>
                <w:rFonts w:ascii="Comic Sans MS" w:hAnsi="Comic Sans MS"/>
                <w:color w:val="4F81BD" w:themeColor="accent1"/>
                <w:sz w:val="16"/>
                <w:szCs w:val="16"/>
              </w:rPr>
            </w:pP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Workshop based on Happy Healthy Kids – this was aimed at reinforcing the importance of physical exercise, simple healthy snacks and how to use the resources available to loan at home.</w:t>
            </w:r>
          </w:p>
          <w:p w:rsidR="00A85D30" w:rsidRPr="00EF38E6" w:rsidRDefault="00A85D30" w:rsidP="00A85D30">
            <w:pPr>
              <w:rPr>
                <w:rFonts w:ascii="Comic Sans MS" w:hAnsi="Comic Sans MS"/>
                <w:color w:val="4F81BD" w:themeColor="accent1"/>
                <w:sz w:val="10"/>
                <w:szCs w:val="16"/>
              </w:rPr>
            </w:pPr>
          </w:p>
          <w:p w:rsidR="00A85D30" w:rsidRPr="00233010"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 xml:space="preserve">Two </w:t>
            </w:r>
            <w:r w:rsidR="00233010">
              <w:rPr>
                <w:rFonts w:ascii="Comic Sans MS" w:hAnsi="Comic Sans MS"/>
                <w:color w:val="4F81BD" w:themeColor="accent1"/>
                <w:sz w:val="16"/>
                <w:szCs w:val="16"/>
              </w:rPr>
              <w:t>stay and play sessions incorporating</w:t>
            </w:r>
            <w:r w:rsidRPr="00EF38E6">
              <w:rPr>
                <w:rFonts w:ascii="Comic Sans MS" w:hAnsi="Comic Sans MS"/>
                <w:color w:val="4F81BD" w:themeColor="accent1"/>
                <w:sz w:val="16"/>
                <w:szCs w:val="16"/>
              </w:rPr>
              <w:t xml:space="preserve"> the themes Education Works in Preschool and Ages and Stages. </w:t>
            </w:r>
          </w:p>
          <w:p w:rsidR="00A85D30" w:rsidRDefault="00A85D30" w:rsidP="00A85D30">
            <w:pPr>
              <w:rPr>
                <w:b/>
                <w:u w:val="single"/>
              </w:rPr>
            </w:pPr>
          </w:p>
          <w:p w:rsidR="00A85D30" w:rsidRDefault="00A85D30" w:rsidP="00A85D30">
            <w:pPr>
              <w:rPr>
                <w:b/>
                <w:u w:val="single"/>
              </w:rPr>
            </w:pPr>
          </w:p>
          <w:p w:rsidR="00233010" w:rsidRDefault="00233010" w:rsidP="00A85D30">
            <w:pPr>
              <w:rPr>
                <w:b/>
                <w:u w:val="single"/>
              </w:rPr>
            </w:pPr>
          </w:p>
          <w:p w:rsidR="00233010" w:rsidRDefault="00233010" w:rsidP="00A85D30">
            <w:pPr>
              <w:rPr>
                <w:b/>
                <w:u w:val="single"/>
              </w:rPr>
            </w:pPr>
          </w:p>
          <w:p w:rsidR="00233010" w:rsidRDefault="00233010" w:rsidP="00A85D30">
            <w:pPr>
              <w:rPr>
                <w:b/>
                <w:u w:val="single"/>
              </w:rPr>
            </w:pPr>
          </w:p>
          <w:p w:rsidR="00A85D30" w:rsidRPr="00930064" w:rsidRDefault="00A85D30" w:rsidP="00A85D30">
            <w:pPr>
              <w:rPr>
                <w:b/>
                <w:u w:val="single"/>
              </w:rPr>
            </w:pPr>
            <w:r w:rsidRPr="00930064">
              <w:rPr>
                <w:b/>
                <w:u w:val="single"/>
              </w:rPr>
              <w:t>All Funding spent by 31</w:t>
            </w:r>
            <w:r w:rsidRPr="00930064">
              <w:rPr>
                <w:b/>
                <w:u w:val="single"/>
                <w:vertAlign w:val="superscript"/>
              </w:rPr>
              <w:t>st</w:t>
            </w:r>
            <w:r>
              <w:rPr>
                <w:b/>
                <w:u w:val="single"/>
              </w:rPr>
              <w:t xml:space="preserve"> March 2019</w:t>
            </w:r>
          </w:p>
        </w:tc>
        <w:tc>
          <w:tcPr>
            <w:tcW w:w="3822" w:type="dxa"/>
            <w:shd w:val="clear" w:color="auto" w:fill="FFFFFF" w:themeFill="background1"/>
          </w:tcPr>
          <w:p w:rsidR="00A85D30" w:rsidRDefault="00A85D30" w:rsidP="00A85D30">
            <w:pPr>
              <w:jc w:val="center"/>
              <w:rPr>
                <w:b/>
                <w:u w:val="single"/>
              </w:rPr>
            </w:pPr>
            <w:r>
              <w:rPr>
                <w:b/>
                <w:u w:val="single"/>
              </w:rPr>
              <w:t>No funding available</w:t>
            </w:r>
          </w:p>
          <w:p w:rsidR="00376E34" w:rsidRDefault="00376E34" w:rsidP="00376E34">
            <w:pPr>
              <w:rPr>
                <w:b/>
                <w:u w:val="single"/>
              </w:rPr>
            </w:pPr>
          </w:p>
          <w:p w:rsidR="00233010" w:rsidRPr="00930064" w:rsidRDefault="00A734D9" w:rsidP="00376E34">
            <w:pPr>
              <w:rPr>
                <w:b/>
                <w:u w:val="single"/>
              </w:rPr>
            </w:pPr>
            <w:r>
              <w:rPr>
                <w:rFonts w:ascii="Comic Sans MS" w:hAnsi="Comic Sans MS"/>
                <w:color w:val="4F81BD" w:themeColor="accent1"/>
                <w:sz w:val="16"/>
                <w:szCs w:val="16"/>
              </w:rPr>
              <w:t xml:space="preserve">Gather </w:t>
            </w:r>
            <w:r w:rsidR="00233010">
              <w:rPr>
                <w:rFonts w:ascii="Comic Sans MS" w:hAnsi="Comic Sans MS"/>
                <w:color w:val="4F81BD" w:themeColor="accent1"/>
                <w:sz w:val="16"/>
                <w:szCs w:val="16"/>
              </w:rPr>
              <w:t>feedback from parents</w:t>
            </w:r>
          </w:p>
        </w:tc>
      </w:tr>
      <w:tr w:rsidR="00A85D30" w:rsidTr="002C57BB">
        <w:trPr>
          <w:trHeight w:val="416"/>
        </w:trPr>
        <w:tc>
          <w:tcPr>
            <w:tcW w:w="2694" w:type="dxa"/>
            <w:shd w:val="clear" w:color="auto" w:fill="F2F2F2" w:themeFill="background1" w:themeFillShade="F2"/>
          </w:tcPr>
          <w:p w:rsidR="00A85D30" w:rsidRPr="00AC1B39" w:rsidRDefault="00A85D30" w:rsidP="00A85D30">
            <w:pPr>
              <w:jc w:val="center"/>
              <w:rPr>
                <w:b/>
                <w:sz w:val="20"/>
              </w:rPr>
            </w:pPr>
            <w:r>
              <w:rPr>
                <w:b/>
                <w:sz w:val="20"/>
              </w:rPr>
              <w:t>Number of Sessions and Duration</w:t>
            </w:r>
          </w:p>
        </w:tc>
        <w:tc>
          <w:tcPr>
            <w:tcW w:w="2457" w:type="dxa"/>
            <w:shd w:val="clear" w:color="auto" w:fill="FFFFFF" w:themeFill="background1"/>
          </w:tcPr>
          <w:p w:rsidR="00A85D30" w:rsidRDefault="00A85D30" w:rsidP="00A85D30">
            <w:pPr>
              <w:jc w:val="center"/>
              <w:rPr>
                <w:b/>
                <w:u w:val="single"/>
              </w:rPr>
            </w:pPr>
          </w:p>
        </w:tc>
        <w:tc>
          <w:tcPr>
            <w:tcW w:w="3496" w:type="dxa"/>
            <w:shd w:val="clear" w:color="auto" w:fill="FFFFFF" w:themeFill="background1"/>
          </w:tcPr>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2 Workshops (2hrs)</w:t>
            </w: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1 Stay and Play (30minutes)</w:t>
            </w:r>
          </w:p>
        </w:tc>
        <w:tc>
          <w:tcPr>
            <w:tcW w:w="3828" w:type="dxa"/>
            <w:shd w:val="clear" w:color="auto" w:fill="FFFFFF" w:themeFill="background1"/>
          </w:tcPr>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2 Workshops (2hrs)</w:t>
            </w:r>
          </w:p>
          <w:p w:rsidR="00A85D30" w:rsidRPr="00EF38E6" w:rsidRDefault="00A85D30" w:rsidP="00A85D30">
            <w:pPr>
              <w:rPr>
                <w:rFonts w:ascii="Comic Sans MS" w:hAnsi="Comic Sans MS"/>
                <w:color w:val="4F81BD" w:themeColor="accent1"/>
                <w:sz w:val="16"/>
                <w:szCs w:val="16"/>
              </w:rPr>
            </w:pPr>
            <w:r w:rsidRPr="00EF38E6">
              <w:rPr>
                <w:rFonts w:ascii="Comic Sans MS" w:hAnsi="Comic Sans MS"/>
                <w:color w:val="4F81BD" w:themeColor="accent1"/>
                <w:sz w:val="16"/>
                <w:szCs w:val="16"/>
              </w:rPr>
              <w:t>2 Stay and Plays (1 hr)</w:t>
            </w:r>
          </w:p>
        </w:tc>
        <w:tc>
          <w:tcPr>
            <w:tcW w:w="3822" w:type="dxa"/>
            <w:shd w:val="clear" w:color="auto" w:fill="FFFFFF" w:themeFill="background1"/>
          </w:tcPr>
          <w:p w:rsidR="00A85D30" w:rsidRDefault="00A85D30" w:rsidP="00A734D9">
            <w:pPr>
              <w:rPr>
                <w:b/>
                <w:u w:val="single"/>
              </w:rPr>
            </w:pPr>
          </w:p>
        </w:tc>
      </w:tr>
    </w:tbl>
    <w:p w:rsidR="00A85D30" w:rsidRPr="00A85D30" w:rsidRDefault="00A85D30">
      <w:pPr>
        <w:rPr>
          <w:sz w:val="12"/>
        </w:rPr>
      </w:pPr>
    </w:p>
    <w:tbl>
      <w:tblPr>
        <w:tblStyle w:val="TableGrid"/>
        <w:tblW w:w="16304" w:type="dxa"/>
        <w:jc w:val="center"/>
        <w:tblLook w:val="04A0" w:firstRow="1" w:lastRow="0" w:firstColumn="1" w:lastColumn="0" w:noHBand="0" w:noVBand="1"/>
      </w:tblPr>
      <w:tblGrid>
        <w:gridCol w:w="2559"/>
        <w:gridCol w:w="3248"/>
        <w:gridCol w:w="3431"/>
        <w:gridCol w:w="3585"/>
        <w:gridCol w:w="3481"/>
      </w:tblGrid>
      <w:tr w:rsidR="006E20CA" w:rsidTr="00AF64E9">
        <w:trPr>
          <w:trHeight w:val="135"/>
          <w:jc w:val="center"/>
        </w:trPr>
        <w:tc>
          <w:tcPr>
            <w:tcW w:w="2559" w:type="dxa"/>
            <w:vMerge w:val="restart"/>
            <w:shd w:val="clear" w:color="auto" w:fill="F2F2F2" w:themeFill="background1" w:themeFillShade="F2"/>
          </w:tcPr>
          <w:p w:rsidR="006E20CA" w:rsidRPr="00AC1B39" w:rsidRDefault="006E20CA" w:rsidP="000C373C">
            <w:pPr>
              <w:jc w:val="center"/>
              <w:rPr>
                <w:b/>
                <w:sz w:val="20"/>
                <w:szCs w:val="20"/>
              </w:rPr>
            </w:pPr>
            <w:r w:rsidRPr="00AC1B39">
              <w:rPr>
                <w:b/>
                <w:sz w:val="20"/>
                <w:szCs w:val="20"/>
              </w:rPr>
              <w:lastRenderedPageBreak/>
              <w:t>SECTION 3</w:t>
            </w:r>
          </w:p>
          <w:p w:rsidR="006E20CA" w:rsidRPr="00956C87" w:rsidRDefault="006E20CA" w:rsidP="000C373C">
            <w:pPr>
              <w:jc w:val="center"/>
              <w:rPr>
                <w:sz w:val="14"/>
                <w:szCs w:val="20"/>
              </w:rPr>
            </w:pPr>
          </w:p>
          <w:p w:rsidR="006E20CA" w:rsidRPr="00AC1B39" w:rsidRDefault="006E20CA" w:rsidP="00773BD1">
            <w:pPr>
              <w:rPr>
                <w:b/>
                <w:szCs w:val="20"/>
              </w:rPr>
            </w:pPr>
            <w:r w:rsidRPr="00AC1B39">
              <w:rPr>
                <w:b/>
                <w:szCs w:val="20"/>
              </w:rPr>
              <w:t>Outline key experiences and outcomes for parents relating to each theme, for example:</w:t>
            </w:r>
          </w:p>
          <w:p w:rsidR="006E20CA" w:rsidRPr="00956C87" w:rsidRDefault="006E20CA" w:rsidP="000C373C">
            <w:pPr>
              <w:jc w:val="center"/>
              <w:rPr>
                <w:sz w:val="6"/>
                <w:szCs w:val="20"/>
              </w:rPr>
            </w:pPr>
          </w:p>
          <w:p w:rsidR="006E20CA" w:rsidRDefault="006E20CA" w:rsidP="00165B01">
            <w:pPr>
              <w:pStyle w:val="ListParagraph"/>
              <w:numPr>
                <w:ilvl w:val="0"/>
                <w:numId w:val="1"/>
              </w:numPr>
              <w:rPr>
                <w:sz w:val="20"/>
                <w:szCs w:val="20"/>
              </w:rPr>
            </w:pPr>
            <w:proofErr w:type="gramStart"/>
            <w:r w:rsidRPr="00165B01">
              <w:rPr>
                <w:sz w:val="20"/>
                <w:szCs w:val="20"/>
              </w:rPr>
              <w:t>parents</w:t>
            </w:r>
            <w:proofErr w:type="gramEnd"/>
            <w:r w:rsidRPr="00165B01">
              <w:rPr>
                <w:sz w:val="20"/>
                <w:szCs w:val="20"/>
              </w:rPr>
              <w:t xml:space="preserve"> will be provided with information about</w:t>
            </w:r>
            <w:r>
              <w:rPr>
                <w:sz w:val="20"/>
                <w:szCs w:val="20"/>
              </w:rPr>
              <w:t>…</w:t>
            </w:r>
          </w:p>
          <w:p w:rsidR="00773BD1" w:rsidRPr="00956C87" w:rsidRDefault="00773BD1" w:rsidP="00773BD1">
            <w:pPr>
              <w:pStyle w:val="ListParagraph"/>
              <w:ind w:left="360"/>
              <w:rPr>
                <w:sz w:val="4"/>
                <w:szCs w:val="4"/>
              </w:rPr>
            </w:pPr>
          </w:p>
          <w:p w:rsidR="00773BD1" w:rsidRPr="00773BD1" w:rsidRDefault="006E20CA" w:rsidP="00773BD1">
            <w:pPr>
              <w:pStyle w:val="ListParagraph"/>
              <w:numPr>
                <w:ilvl w:val="0"/>
                <w:numId w:val="1"/>
              </w:numPr>
              <w:rPr>
                <w:sz w:val="20"/>
                <w:szCs w:val="20"/>
              </w:rPr>
            </w:pPr>
            <w:proofErr w:type="gramStart"/>
            <w:r w:rsidRPr="00165B01">
              <w:rPr>
                <w:sz w:val="20"/>
                <w:szCs w:val="20"/>
              </w:rPr>
              <w:t>parents</w:t>
            </w:r>
            <w:proofErr w:type="gramEnd"/>
            <w:r w:rsidRPr="00165B01">
              <w:rPr>
                <w:sz w:val="20"/>
                <w:szCs w:val="20"/>
              </w:rPr>
              <w:t xml:space="preserve"> will participate in</w:t>
            </w:r>
            <w:r>
              <w:rPr>
                <w:sz w:val="20"/>
                <w:szCs w:val="20"/>
              </w:rPr>
              <w:t>…</w:t>
            </w:r>
          </w:p>
          <w:p w:rsidR="00773BD1" w:rsidRPr="00956C87" w:rsidRDefault="00773BD1" w:rsidP="00773BD1">
            <w:pPr>
              <w:pStyle w:val="ListParagraph"/>
              <w:ind w:left="360"/>
              <w:rPr>
                <w:sz w:val="4"/>
                <w:szCs w:val="4"/>
              </w:rPr>
            </w:pPr>
          </w:p>
          <w:p w:rsidR="006E20CA" w:rsidRDefault="006E20CA" w:rsidP="00165B01">
            <w:pPr>
              <w:pStyle w:val="ListParagraph"/>
              <w:numPr>
                <w:ilvl w:val="0"/>
                <w:numId w:val="1"/>
              </w:numPr>
              <w:rPr>
                <w:sz w:val="20"/>
                <w:szCs w:val="20"/>
              </w:rPr>
            </w:pPr>
            <w:proofErr w:type="gramStart"/>
            <w:r w:rsidRPr="00165B01">
              <w:rPr>
                <w:sz w:val="20"/>
                <w:szCs w:val="20"/>
              </w:rPr>
              <w:t>parents</w:t>
            </w:r>
            <w:proofErr w:type="gramEnd"/>
            <w:r w:rsidRPr="00165B01">
              <w:rPr>
                <w:sz w:val="20"/>
                <w:szCs w:val="20"/>
              </w:rPr>
              <w:t xml:space="preserve"> will</w:t>
            </w:r>
            <w:r w:rsidR="001A7515">
              <w:rPr>
                <w:sz w:val="20"/>
                <w:szCs w:val="20"/>
              </w:rPr>
              <w:t xml:space="preserve"> have</w:t>
            </w:r>
            <w:r w:rsidRPr="00165B01">
              <w:rPr>
                <w:sz w:val="20"/>
                <w:szCs w:val="20"/>
              </w:rPr>
              <w:t xml:space="preserve"> received </w:t>
            </w:r>
            <w:r w:rsidR="001A7515">
              <w:rPr>
                <w:sz w:val="20"/>
                <w:szCs w:val="20"/>
              </w:rPr>
              <w:t>d</w:t>
            </w:r>
            <w:r w:rsidRPr="00165B01">
              <w:rPr>
                <w:sz w:val="20"/>
                <w:szCs w:val="20"/>
              </w:rPr>
              <w:t>emonstrations on</w:t>
            </w:r>
            <w:r>
              <w:rPr>
                <w:sz w:val="20"/>
                <w:szCs w:val="20"/>
              </w:rPr>
              <w:t>…</w:t>
            </w:r>
          </w:p>
          <w:p w:rsidR="00773BD1" w:rsidRPr="00956C87" w:rsidRDefault="00773BD1" w:rsidP="00773BD1">
            <w:pPr>
              <w:pStyle w:val="ListParagraph"/>
              <w:ind w:left="360"/>
              <w:rPr>
                <w:sz w:val="4"/>
                <w:szCs w:val="4"/>
              </w:rPr>
            </w:pPr>
          </w:p>
          <w:p w:rsidR="00773BD1" w:rsidRPr="00956C87" w:rsidRDefault="006E20CA" w:rsidP="00773BD1">
            <w:pPr>
              <w:pStyle w:val="ListParagraph"/>
              <w:numPr>
                <w:ilvl w:val="0"/>
                <w:numId w:val="1"/>
              </w:numPr>
              <w:rPr>
                <w:b/>
              </w:rPr>
            </w:pPr>
            <w:proofErr w:type="gramStart"/>
            <w:r w:rsidRPr="00165B01">
              <w:rPr>
                <w:sz w:val="20"/>
                <w:szCs w:val="20"/>
              </w:rPr>
              <w:t>resources</w:t>
            </w:r>
            <w:proofErr w:type="gramEnd"/>
            <w:r w:rsidRPr="00165B01">
              <w:rPr>
                <w:sz w:val="20"/>
                <w:szCs w:val="20"/>
              </w:rPr>
              <w:t xml:space="preserve"> will be made available for home lending to…</w:t>
            </w:r>
          </w:p>
        </w:tc>
        <w:tc>
          <w:tcPr>
            <w:tcW w:w="13745" w:type="dxa"/>
            <w:gridSpan w:val="4"/>
            <w:shd w:val="clear" w:color="auto" w:fill="000000" w:themeFill="text1"/>
          </w:tcPr>
          <w:p w:rsidR="006E20CA" w:rsidRPr="006E20CA" w:rsidRDefault="006E20CA" w:rsidP="006E20CA">
            <w:pPr>
              <w:jc w:val="center"/>
            </w:pPr>
            <w:r w:rsidRPr="006E20CA">
              <w:rPr>
                <w:b/>
              </w:rPr>
              <w:t>The key elements to be developed within each theme</w:t>
            </w:r>
          </w:p>
        </w:tc>
      </w:tr>
      <w:tr w:rsidR="006E20CA" w:rsidTr="00AF64E9">
        <w:trPr>
          <w:trHeight w:val="135"/>
          <w:jc w:val="center"/>
        </w:trPr>
        <w:tc>
          <w:tcPr>
            <w:tcW w:w="2559" w:type="dxa"/>
            <w:vMerge/>
            <w:shd w:val="clear" w:color="auto" w:fill="F2F2F2" w:themeFill="background1" w:themeFillShade="F2"/>
          </w:tcPr>
          <w:p w:rsidR="006E20CA" w:rsidRPr="00AC1B39" w:rsidRDefault="006E20CA" w:rsidP="006E20CA">
            <w:pPr>
              <w:jc w:val="center"/>
              <w:rPr>
                <w:b/>
                <w:sz w:val="20"/>
                <w:szCs w:val="20"/>
              </w:rPr>
            </w:pPr>
          </w:p>
        </w:tc>
        <w:tc>
          <w:tcPr>
            <w:tcW w:w="3248" w:type="dxa"/>
            <w:shd w:val="clear" w:color="auto" w:fill="FABF8F" w:themeFill="accent6" w:themeFillTint="99"/>
          </w:tcPr>
          <w:p w:rsidR="006E20CA" w:rsidRPr="0071636E" w:rsidRDefault="006E20CA" w:rsidP="006E20CA">
            <w:pPr>
              <w:rPr>
                <w:b/>
              </w:rPr>
            </w:pPr>
            <w:r w:rsidRPr="0071636E">
              <w:rPr>
                <w:b/>
              </w:rPr>
              <w:br w:type="page"/>
            </w:r>
            <w:r w:rsidRPr="0071636E">
              <w:rPr>
                <w:b/>
                <w:shd w:val="clear" w:color="auto" w:fill="FABF8F" w:themeFill="accent6" w:themeFillTint="99"/>
              </w:rPr>
              <w:t>Education Works</w:t>
            </w:r>
            <w:r w:rsidRPr="0071636E">
              <w:rPr>
                <w:b/>
              </w:rPr>
              <w:t xml:space="preserve"> </w:t>
            </w:r>
          </w:p>
        </w:tc>
        <w:tc>
          <w:tcPr>
            <w:tcW w:w="3431" w:type="dxa"/>
            <w:shd w:val="clear" w:color="auto" w:fill="C2D69B" w:themeFill="accent3" w:themeFillTint="99"/>
          </w:tcPr>
          <w:p w:rsidR="006E20CA" w:rsidRPr="0071636E" w:rsidRDefault="006E20CA" w:rsidP="006E20CA">
            <w:pPr>
              <w:rPr>
                <w:b/>
              </w:rPr>
            </w:pPr>
            <w:r w:rsidRPr="0071636E">
              <w:rPr>
                <w:b/>
              </w:rPr>
              <w:t>Happy Healthy Kids</w:t>
            </w:r>
          </w:p>
        </w:tc>
        <w:tc>
          <w:tcPr>
            <w:tcW w:w="3585" w:type="dxa"/>
            <w:shd w:val="clear" w:color="auto" w:fill="8DB3E2" w:themeFill="text2" w:themeFillTint="66"/>
          </w:tcPr>
          <w:p w:rsidR="006E20CA" w:rsidRPr="0071636E" w:rsidRDefault="006E20CA" w:rsidP="006E20CA">
            <w:pPr>
              <w:rPr>
                <w:b/>
              </w:rPr>
            </w:pPr>
            <w:r>
              <w:rPr>
                <w:b/>
              </w:rPr>
              <w:t>Ages and Stages</w:t>
            </w:r>
          </w:p>
        </w:tc>
        <w:tc>
          <w:tcPr>
            <w:tcW w:w="3481" w:type="dxa"/>
            <w:shd w:val="clear" w:color="auto" w:fill="B2A1C7" w:themeFill="accent4" w:themeFillTint="99"/>
          </w:tcPr>
          <w:p w:rsidR="006E20CA" w:rsidRPr="0071636E" w:rsidRDefault="006E20CA" w:rsidP="006E20CA">
            <w:pPr>
              <w:rPr>
                <w:b/>
              </w:rPr>
            </w:pPr>
            <w:r w:rsidRPr="0071636E">
              <w:rPr>
                <w:b/>
              </w:rPr>
              <w:t>Bedtime Read</w:t>
            </w:r>
          </w:p>
        </w:tc>
      </w:tr>
      <w:tr w:rsidR="00FE3A18" w:rsidTr="00C21D1F">
        <w:trPr>
          <w:trHeight w:val="4985"/>
          <w:jc w:val="center"/>
        </w:trPr>
        <w:tc>
          <w:tcPr>
            <w:tcW w:w="2559" w:type="dxa"/>
            <w:vMerge/>
            <w:shd w:val="clear" w:color="auto" w:fill="F2F2F2" w:themeFill="background1" w:themeFillShade="F2"/>
          </w:tcPr>
          <w:p w:rsidR="00FE3A18" w:rsidRDefault="00FE3A18" w:rsidP="00FE3A18">
            <w:pPr>
              <w:pStyle w:val="ListParagraph"/>
              <w:numPr>
                <w:ilvl w:val="0"/>
                <w:numId w:val="1"/>
              </w:numPr>
            </w:pPr>
          </w:p>
        </w:tc>
        <w:tc>
          <w:tcPr>
            <w:tcW w:w="3248" w:type="dxa"/>
            <w:shd w:val="clear" w:color="auto" w:fill="FDE9D9" w:themeFill="accent6" w:themeFillTint="33"/>
          </w:tcPr>
          <w:p w:rsidR="00A734D9"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Parents will be provided with information </w:t>
            </w:r>
            <w:r w:rsidR="00A734D9">
              <w:rPr>
                <w:rFonts w:ascii="Comic Sans MS" w:hAnsi="Comic Sans MS"/>
                <w:color w:val="4F81BD" w:themeColor="accent1"/>
                <w:sz w:val="16"/>
              </w:rPr>
              <w:t>about the preschool curriculum and h</w:t>
            </w:r>
            <w:r w:rsidRPr="00EF38E6">
              <w:rPr>
                <w:rFonts w:ascii="Comic Sans MS" w:hAnsi="Comic Sans MS"/>
                <w:color w:val="4F81BD" w:themeColor="accent1"/>
                <w:sz w:val="16"/>
              </w:rPr>
              <w:t xml:space="preserve">ow they can enhance their child’s learning through play. </w:t>
            </w:r>
          </w:p>
          <w:p w:rsidR="00A734D9" w:rsidRDefault="00A734D9" w:rsidP="00FE3A18">
            <w:pPr>
              <w:rPr>
                <w:rFonts w:ascii="Comic Sans MS" w:hAnsi="Comic Sans MS"/>
                <w:color w:val="4F81BD" w:themeColor="accent1"/>
                <w:sz w:val="16"/>
              </w:rPr>
            </w:pPr>
          </w:p>
          <w:p w:rsidR="00A734D9" w:rsidRPr="00EF38E6" w:rsidRDefault="00A734D9" w:rsidP="00A734D9">
            <w:pPr>
              <w:rPr>
                <w:rFonts w:ascii="Comic Sans MS" w:hAnsi="Comic Sans MS"/>
                <w:color w:val="4F81BD" w:themeColor="accent1"/>
                <w:sz w:val="16"/>
              </w:rPr>
            </w:pPr>
            <w:r w:rsidRPr="00EF38E6">
              <w:rPr>
                <w:rFonts w:ascii="Comic Sans MS" w:hAnsi="Comic Sans MS"/>
                <w:color w:val="4F81BD" w:themeColor="accent1"/>
                <w:sz w:val="16"/>
              </w:rPr>
              <w:t>Parents will be encouraged to play with their child and observe what their child is doing and how the</w:t>
            </w:r>
            <w:r>
              <w:rPr>
                <w:rFonts w:ascii="Comic Sans MS" w:hAnsi="Comic Sans MS"/>
                <w:color w:val="4F81BD" w:themeColor="accent1"/>
                <w:sz w:val="16"/>
              </w:rPr>
              <w:t xml:space="preserve">y’re </w:t>
            </w:r>
            <w:r w:rsidRPr="00EF38E6">
              <w:rPr>
                <w:rFonts w:ascii="Comic Sans MS" w:hAnsi="Comic Sans MS"/>
                <w:color w:val="4F81BD" w:themeColor="accent1"/>
                <w:sz w:val="16"/>
              </w:rPr>
              <w:t xml:space="preserve">learning. </w:t>
            </w:r>
          </w:p>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Examples</w:t>
            </w:r>
            <w:r w:rsidR="00A734D9">
              <w:rPr>
                <w:rFonts w:ascii="Comic Sans MS" w:hAnsi="Comic Sans MS"/>
                <w:color w:val="4F81BD" w:themeColor="accent1"/>
                <w:sz w:val="16"/>
              </w:rPr>
              <w:t xml:space="preserve"> will be given</w:t>
            </w:r>
            <w:r w:rsidRPr="00EF38E6">
              <w:rPr>
                <w:rFonts w:ascii="Comic Sans MS" w:hAnsi="Comic Sans MS"/>
                <w:color w:val="4F81BD" w:themeColor="accent1"/>
                <w:sz w:val="16"/>
              </w:rPr>
              <w:t xml:space="preserve"> of</w:t>
            </w:r>
            <w:r w:rsidR="00A734D9">
              <w:rPr>
                <w:rFonts w:ascii="Comic Sans MS" w:hAnsi="Comic Sans MS"/>
                <w:color w:val="4F81BD" w:themeColor="accent1"/>
                <w:sz w:val="16"/>
              </w:rPr>
              <w:t xml:space="preserve"> activities to support learning at home</w:t>
            </w:r>
            <w:r w:rsidRPr="00EF38E6">
              <w:rPr>
                <w:rFonts w:ascii="Comic Sans MS" w:hAnsi="Comic Sans MS"/>
                <w:color w:val="4F81BD" w:themeColor="accent1"/>
                <w:sz w:val="16"/>
              </w:rPr>
              <w:t xml:space="preserve">. </w:t>
            </w:r>
          </w:p>
          <w:p w:rsidR="00A734D9" w:rsidRDefault="00A734D9" w:rsidP="00FE3A18">
            <w:pPr>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Resources will be available to lend to parents to s</w:t>
            </w:r>
            <w:r w:rsidR="00933370">
              <w:rPr>
                <w:rFonts w:ascii="Comic Sans MS" w:hAnsi="Comic Sans MS"/>
                <w:color w:val="4F81BD" w:themeColor="accent1"/>
                <w:sz w:val="16"/>
              </w:rPr>
              <w:t>upport their child’s learning.</w:t>
            </w:r>
          </w:p>
        </w:tc>
        <w:tc>
          <w:tcPr>
            <w:tcW w:w="3431" w:type="dxa"/>
            <w:shd w:val="clear" w:color="auto" w:fill="EAF1DD" w:themeFill="accent3" w:themeFillTint="33"/>
          </w:tcPr>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Parents will be provided with examples of physical exercises they can do with their child at home. They will be shown photographs and videos of the children in the nursery engaging in physical play and will then be given examples of how they can do this at home to further extend their child’s gross motor skills. Parents will be provided with information on the importance of a healthy diet and how to introduce healthier options at home. </w:t>
            </w:r>
          </w:p>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Resources will be available to lend to parents to support this theme. </w:t>
            </w:r>
          </w:p>
          <w:p w:rsidR="00FE3A18" w:rsidRPr="00EF38E6" w:rsidRDefault="00FE3A18" w:rsidP="00933370">
            <w:pPr>
              <w:rPr>
                <w:rFonts w:ascii="Comic Sans MS" w:hAnsi="Comic Sans MS"/>
                <w:color w:val="4F81BD" w:themeColor="accent1"/>
                <w:sz w:val="16"/>
              </w:rPr>
            </w:pPr>
            <w:r w:rsidRPr="00EF38E6">
              <w:rPr>
                <w:rFonts w:ascii="Comic Sans MS" w:hAnsi="Comic Sans MS"/>
                <w:color w:val="4F81BD" w:themeColor="accent1"/>
                <w:sz w:val="16"/>
              </w:rPr>
              <w:t>Parents will</w:t>
            </w:r>
            <w:r w:rsidR="00A734D9">
              <w:rPr>
                <w:rFonts w:ascii="Comic Sans MS" w:hAnsi="Comic Sans MS"/>
                <w:color w:val="4F81BD" w:themeColor="accent1"/>
                <w:sz w:val="16"/>
              </w:rPr>
              <w:t xml:space="preserve"> explore </w:t>
            </w:r>
            <w:r w:rsidRPr="00EF38E6">
              <w:rPr>
                <w:rFonts w:ascii="Comic Sans MS" w:hAnsi="Comic Sans MS"/>
                <w:color w:val="4F81BD" w:themeColor="accent1"/>
                <w:sz w:val="16"/>
              </w:rPr>
              <w:t xml:space="preserve">strategies to help their child know when screen time is coming to an end e.g. countdown strips, </w:t>
            </w:r>
            <w:r w:rsidR="00933370">
              <w:rPr>
                <w:rFonts w:ascii="Comic Sans MS" w:hAnsi="Comic Sans MS"/>
                <w:color w:val="4F81BD" w:themeColor="accent1"/>
                <w:sz w:val="16"/>
              </w:rPr>
              <w:t>no symbol, first and then cards.</w:t>
            </w:r>
          </w:p>
        </w:tc>
        <w:tc>
          <w:tcPr>
            <w:tcW w:w="3585" w:type="dxa"/>
            <w:shd w:val="clear" w:color="auto" w:fill="C6D9F1" w:themeFill="text2" w:themeFillTint="33"/>
          </w:tcPr>
          <w:p w:rsidR="00A734D9"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Parents will be pr</w:t>
            </w:r>
            <w:r w:rsidR="00A734D9">
              <w:rPr>
                <w:rFonts w:ascii="Comic Sans MS" w:hAnsi="Comic Sans MS"/>
                <w:color w:val="4F81BD" w:themeColor="accent1"/>
                <w:sz w:val="16"/>
              </w:rPr>
              <w:t>ovided with information about stages of development and h</w:t>
            </w:r>
            <w:r w:rsidRPr="00EF38E6">
              <w:rPr>
                <w:rFonts w:ascii="Comic Sans MS" w:hAnsi="Comic Sans MS"/>
                <w:color w:val="4F81BD" w:themeColor="accent1"/>
                <w:sz w:val="16"/>
              </w:rPr>
              <w:t>ow they can</w:t>
            </w:r>
            <w:r w:rsidR="00A734D9">
              <w:rPr>
                <w:rFonts w:ascii="Comic Sans MS" w:hAnsi="Comic Sans MS"/>
                <w:color w:val="4F81BD" w:themeColor="accent1"/>
                <w:sz w:val="16"/>
              </w:rPr>
              <w:t xml:space="preserve"> enhance their child’s learning.</w:t>
            </w:r>
          </w:p>
          <w:p w:rsidR="00A734D9" w:rsidRDefault="00A734D9" w:rsidP="00FE3A18">
            <w:pPr>
              <w:rPr>
                <w:rFonts w:ascii="Comic Sans MS" w:hAnsi="Comic Sans MS"/>
                <w:color w:val="4F81BD" w:themeColor="accent1"/>
                <w:sz w:val="16"/>
              </w:rPr>
            </w:pPr>
          </w:p>
          <w:p w:rsidR="00A734D9" w:rsidRPr="00EF38E6" w:rsidRDefault="00A734D9" w:rsidP="00A734D9">
            <w:pPr>
              <w:rPr>
                <w:rFonts w:ascii="Comic Sans MS" w:hAnsi="Comic Sans MS"/>
                <w:color w:val="4F81BD" w:themeColor="accent1"/>
                <w:sz w:val="16"/>
              </w:rPr>
            </w:pPr>
            <w:r w:rsidRPr="00EF38E6">
              <w:rPr>
                <w:rFonts w:ascii="Comic Sans MS" w:hAnsi="Comic Sans MS"/>
                <w:color w:val="4F81BD" w:themeColor="accent1"/>
                <w:sz w:val="16"/>
              </w:rPr>
              <w:t xml:space="preserve">Parents will be encouraged to play with their child and observe what their child is doing and how there are learning. </w:t>
            </w:r>
          </w:p>
          <w:p w:rsidR="00A734D9" w:rsidRDefault="00A734D9" w:rsidP="00FE3A18">
            <w:pPr>
              <w:rPr>
                <w:rFonts w:ascii="Comic Sans MS" w:hAnsi="Comic Sans MS"/>
                <w:color w:val="4F81BD" w:themeColor="accent1"/>
                <w:sz w:val="16"/>
              </w:rPr>
            </w:pPr>
          </w:p>
          <w:p w:rsidR="00FE3A18" w:rsidRDefault="00A734D9" w:rsidP="00FE3A18">
            <w:pPr>
              <w:rPr>
                <w:rFonts w:ascii="Comic Sans MS" w:hAnsi="Comic Sans MS"/>
                <w:color w:val="4F81BD" w:themeColor="accent1"/>
                <w:sz w:val="16"/>
              </w:rPr>
            </w:pPr>
            <w:r>
              <w:rPr>
                <w:rFonts w:ascii="Comic Sans MS" w:hAnsi="Comic Sans MS"/>
                <w:color w:val="4F81BD" w:themeColor="accent1"/>
                <w:sz w:val="16"/>
              </w:rPr>
              <w:t xml:space="preserve">They will be provided with </w:t>
            </w:r>
            <w:r w:rsidR="00FE3A18" w:rsidRPr="00EF38E6">
              <w:rPr>
                <w:rFonts w:ascii="Comic Sans MS" w:hAnsi="Comic Sans MS"/>
                <w:color w:val="4F81BD" w:themeColor="accent1"/>
                <w:sz w:val="16"/>
              </w:rPr>
              <w:t>activities to</w:t>
            </w:r>
            <w:r>
              <w:rPr>
                <w:rFonts w:ascii="Comic Sans MS" w:hAnsi="Comic Sans MS"/>
                <w:color w:val="4F81BD" w:themeColor="accent1"/>
                <w:sz w:val="16"/>
              </w:rPr>
              <w:t xml:space="preserve"> share at</w:t>
            </w:r>
            <w:r w:rsidR="00FE3A18" w:rsidRPr="00EF38E6">
              <w:rPr>
                <w:rFonts w:ascii="Comic Sans MS" w:hAnsi="Comic Sans MS"/>
                <w:color w:val="4F81BD" w:themeColor="accent1"/>
                <w:sz w:val="16"/>
              </w:rPr>
              <w:t xml:space="preserve"> home. </w:t>
            </w:r>
          </w:p>
          <w:p w:rsidR="00A734D9" w:rsidRPr="00EF38E6" w:rsidRDefault="00A734D9" w:rsidP="00FE3A18">
            <w:pPr>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Resources will be available to lend to parents to support their child’s learning.  </w:t>
            </w:r>
          </w:p>
          <w:p w:rsidR="00FE3A18" w:rsidRPr="00EF38E6" w:rsidRDefault="00FE3A18" w:rsidP="00FE3A18">
            <w:pPr>
              <w:rPr>
                <w:rFonts w:ascii="Comic Sans MS" w:hAnsi="Comic Sans MS"/>
                <w:color w:val="4F81BD" w:themeColor="accent1"/>
                <w:sz w:val="16"/>
              </w:rPr>
            </w:pPr>
          </w:p>
          <w:p w:rsidR="00FE3A18" w:rsidRPr="00EF38E6" w:rsidRDefault="00933370" w:rsidP="00FE3A18">
            <w:pPr>
              <w:rPr>
                <w:rFonts w:ascii="Comic Sans MS" w:hAnsi="Comic Sans MS"/>
                <w:color w:val="4F81BD" w:themeColor="accent1"/>
                <w:sz w:val="16"/>
              </w:rPr>
            </w:pPr>
            <w:r>
              <w:rPr>
                <w:rFonts w:ascii="Comic Sans MS" w:hAnsi="Comic Sans MS"/>
                <w:color w:val="4F81BD" w:themeColor="accent1"/>
                <w:sz w:val="16"/>
              </w:rPr>
              <w:t>Parents will be encouraged to discuss any concerns.</w:t>
            </w:r>
          </w:p>
          <w:p w:rsidR="00FE3A18" w:rsidRPr="00EF38E6" w:rsidRDefault="00FE3A18" w:rsidP="00FE3A18">
            <w:pPr>
              <w:rPr>
                <w:rFonts w:ascii="Comic Sans MS" w:hAnsi="Comic Sans MS"/>
                <w:color w:val="4F81BD" w:themeColor="accent1"/>
                <w:sz w:val="16"/>
              </w:rPr>
            </w:pPr>
          </w:p>
          <w:p w:rsidR="00FE3A18" w:rsidRPr="00EF38E6" w:rsidRDefault="00FE3A18" w:rsidP="00FE3A18">
            <w:pPr>
              <w:spacing w:after="200" w:line="276" w:lineRule="auto"/>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p>
        </w:tc>
        <w:tc>
          <w:tcPr>
            <w:tcW w:w="3481" w:type="dxa"/>
            <w:shd w:val="clear" w:color="auto" w:fill="E5DFEC" w:themeFill="accent4" w:themeFillTint="33"/>
          </w:tcPr>
          <w:p w:rsidR="00933370"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Parents will be provided with information on the importance of reading to their child. </w:t>
            </w:r>
            <w:r w:rsidR="00933370">
              <w:rPr>
                <w:rFonts w:ascii="Comic Sans MS" w:hAnsi="Comic Sans MS"/>
                <w:color w:val="4F81BD" w:themeColor="accent1"/>
                <w:sz w:val="16"/>
              </w:rPr>
              <w:t xml:space="preserve">We will model reading for the parents as an example to show </w:t>
            </w:r>
            <w:r w:rsidR="00933370" w:rsidRPr="00EF38E6">
              <w:rPr>
                <w:rFonts w:ascii="Comic Sans MS" w:hAnsi="Comic Sans MS"/>
                <w:color w:val="4F81BD" w:themeColor="accent1"/>
                <w:sz w:val="16"/>
              </w:rPr>
              <w:t>of how to read to their child</w:t>
            </w:r>
            <w:r w:rsidR="00933370">
              <w:rPr>
                <w:rFonts w:ascii="Comic Sans MS" w:hAnsi="Comic Sans MS"/>
                <w:color w:val="4F81BD" w:themeColor="accent1"/>
                <w:sz w:val="16"/>
              </w:rPr>
              <w:t>ren and show v</w:t>
            </w:r>
            <w:r w:rsidRPr="00EF38E6">
              <w:rPr>
                <w:rFonts w:ascii="Comic Sans MS" w:hAnsi="Comic Sans MS"/>
                <w:color w:val="4F81BD" w:themeColor="accent1"/>
                <w:sz w:val="16"/>
              </w:rPr>
              <w:t>ideos of the children engaged in story time</w:t>
            </w:r>
            <w:r w:rsidR="00933370">
              <w:rPr>
                <w:rFonts w:ascii="Comic Sans MS" w:hAnsi="Comic Sans MS"/>
                <w:color w:val="4F81BD" w:themeColor="accent1"/>
                <w:sz w:val="16"/>
              </w:rPr>
              <w:t>.</w:t>
            </w:r>
            <w:r w:rsidRPr="00EF38E6">
              <w:rPr>
                <w:rFonts w:ascii="Comic Sans MS" w:hAnsi="Comic Sans MS"/>
                <w:color w:val="4F81BD" w:themeColor="accent1"/>
                <w:sz w:val="16"/>
              </w:rPr>
              <w:t xml:space="preserve"> </w:t>
            </w:r>
          </w:p>
          <w:p w:rsidR="00933370" w:rsidRDefault="00933370" w:rsidP="00FE3A18">
            <w:pPr>
              <w:rPr>
                <w:rFonts w:ascii="Comic Sans MS" w:hAnsi="Comic Sans MS"/>
                <w:color w:val="4F81BD" w:themeColor="accent1"/>
                <w:sz w:val="16"/>
              </w:rPr>
            </w:pPr>
          </w:p>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 xml:space="preserve">The importance of establishing a good bedtime routine will be discussed and the parents will be able to view </w:t>
            </w:r>
            <w:r w:rsidR="00933370">
              <w:rPr>
                <w:rFonts w:ascii="Comic Sans MS" w:hAnsi="Comic Sans MS"/>
                <w:color w:val="4F81BD" w:themeColor="accent1"/>
                <w:sz w:val="16"/>
              </w:rPr>
              <w:t>and take home</w:t>
            </w:r>
            <w:r w:rsidRPr="00EF38E6">
              <w:rPr>
                <w:rFonts w:ascii="Comic Sans MS" w:hAnsi="Comic Sans MS"/>
                <w:color w:val="4F81BD" w:themeColor="accent1"/>
                <w:sz w:val="16"/>
              </w:rPr>
              <w:t xml:space="preserve"> resources aimed at helping them introduce structure at bedtime e.g. visual schedules. </w:t>
            </w:r>
          </w:p>
          <w:p w:rsidR="00933370" w:rsidRDefault="00933370" w:rsidP="00FE3A18">
            <w:pPr>
              <w:rPr>
                <w:rFonts w:ascii="Comic Sans MS" w:hAnsi="Comic Sans MS"/>
                <w:color w:val="4F81BD" w:themeColor="accent1"/>
                <w:sz w:val="16"/>
              </w:rPr>
            </w:pPr>
          </w:p>
          <w:p w:rsidR="00FE3A18"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A wide selection of picture, story books and story sacks</w:t>
            </w:r>
            <w:r w:rsidR="00933370">
              <w:rPr>
                <w:rFonts w:ascii="Comic Sans MS" w:hAnsi="Comic Sans MS"/>
                <w:color w:val="4F81BD" w:themeColor="accent1"/>
                <w:sz w:val="16"/>
              </w:rPr>
              <w:t xml:space="preserve"> with props will be available f</w:t>
            </w:r>
            <w:r w:rsidRPr="00EF38E6">
              <w:rPr>
                <w:rFonts w:ascii="Comic Sans MS" w:hAnsi="Comic Sans MS"/>
                <w:color w:val="4F81BD" w:themeColor="accent1"/>
                <w:sz w:val="16"/>
              </w:rPr>
              <w:t>or the parents to bring home to introduce bedtime reading to their c</w:t>
            </w:r>
            <w:r w:rsidR="00933370">
              <w:rPr>
                <w:rFonts w:ascii="Comic Sans MS" w:hAnsi="Comic Sans MS"/>
                <w:color w:val="4F81BD" w:themeColor="accent1"/>
                <w:sz w:val="16"/>
              </w:rPr>
              <w:t>hild.</w:t>
            </w:r>
          </w:p>
          <w:p w:rsidR="00933370" w:rsidRDefault="00933370" w:rsidP="00FE3A18">
            <w:pPr>
              <w:rPr>
                <w:rFonts w:ascii="Comic Sans MS" w:hAnsi="Comic Sans MS"/>
                <w:color w:val="4F81BD" w:themeColor="accent1"/>
                <w:sz w:val="16"/>
              </w:rPr>
            </w:pPr>
          </w:p>
          <w:p w:rsidR="00933370" w:rsidRPr="00EF38E6" w:rsidRDefault="00933370" w:rsidP="00FE3A18">
            <w:pPr>
              <w:rPr>
                <w:rFonts w:ascii="Comic Sans MS" w:hAnsi="Comic Sans MS"/>
                <w:color w:val="4F81BD" w:themeColor="accent1"/>
                <w:sz w:val="16"/>
              </w:rPr>
            </w:pPr>
            <w:r>
              <w:rPr>
                <w:rFonts w:ascii="Comic Sans MS" w:hAnsi="Comic Sans MS"/>
                <w:color w:val="4F81BD" w:themeColor="accent1"/>
                <w:sz w:val="16"/>
              </w:rPr>
              <w:t>Parents and children will be invited to a modelled reading session to build parents’ confidence.</w:t>
            </w:r>
          </w:p>
        </w:tc>
      </w:tr>
      <w:tr w:rsidR="00FE3A18" w:rsidTr="00A85D30">
        <w:trPr>
          <w:trHeight w:val="692"/>
          <w:jc w:val="center"/>
        </w:trPr>
        <w:tc>
          <w:tcPr>
            <w:tcW w:w="2559" w:type="dxa"/>
            <w:vMerge w:val="restart"/>
            <w:shd w:val="clear" w:color="auto" w:fill="F2F2F2" w:themeFill="background1" w:themeFillShade="F2"/>
          </w:tcPr>
          <w:p w:rsidR="00FE3A18" w:rsidRDefault="00FE3A18" w:rsidP="00FE3A18">
            <w:pPr>
              <w:jc w:val="center"/>
              <w:rPr>
                <w:b/>
                <w:sz w:val="20"/>
              </w:rPr>
            </w:pPr>
            <w:r>
              <w:rPr>
                <w:b/>
                <w:sz w:val="20"/>
              </w:rPr>
              <w:t>SECTION 4</w:t>
            </w:r>
          </w:p>
          <w:p w:rsidR="00FE3A18" w:rsidRPr="00566F22" w:rsidRDefault="00FE3A18" w:rsidP="00FE3A18">
            <w:pPr>
              <w:jc w:val="center"/>
              <w:rPr>
                <w:b/>
                <w:sz w:val="20"/>
              </w:rPr>
            </w:pPr>
          </w:p>
          <w:p w:rsidR="00FE3A18" w:rsidRPr="00AC1B39" w:rsidRDefault="00FE3A18" w:rsidP="00FE3A18">
            <w:pPr>
              <w:rPr>
                <w:b/>
              </w:rPr>
            </w:pPr>
            <w:r w:rsidRPr="00AC1B39">
              <w:rPr>
                <w:b/>
              </w:rPr>
              <w:t>Specify how funding will be used e.g. resources for home lending, photocopying, storage for books, to support each theme.</w:t>
            </w:r>
          </w:p>
          <w:p w:rsidR="00FE3A18" w:rsidRDefault="00FE3A18" w:rsidP="00FE3A18">
            <w:pPr>
              <w:jc w:val="center"/>
              <w:rPr>
                <w:b/>
                <w:sz w:val="20"/>
              </w:rPr>
            </w:pPr>
          </w:p>
          <w:p w:rsidR="00FE3A18" w:rsidRDefault="00FE3A18" w:rsidP="00FE3A18">
            <w:pPr>
              <w:rPr>
                <w:b/>
                <w:sz w:val="20"/>
              </w:rPr>
            </w:pPr>
          </w:p>
          <w:p w:rsidR="00FE3A18" w:rsidRDefault="00FE3A18" w:rsidP="00FE3A18">
            <w:pPr>
              <w:rPr>
                <w:b/>
                <w:sz w:val="20"/>
              </w:rPr>
            </w:pPr>
          </w:p>
          <w:p w:rsidR="00A85D30" w:rsidRDefault="00A85D30" w:rsidP="00FE3A18">
            <w:pPr>
              <w:rPr>
                <w:b/>
                <w:sz w:val="20"/>
              </w:rPr>
            </w:pPr>
          </w:p>
          <w:p w:rsidR="00FE3A18" w:rsidRDefault="00FE3A18" w:rsidP="00FE3A18">
            <w:pPr>
              <w:rPr>
                <w:b/>
                <w:sz w:val="20"/>
                <w:szCs w:val="20"/>
              </w:rPr>
            </w:pPr>
            <w:r>
              <w:rPr>
                <w:b/>
                <w:sz w:val="20"/>
              </w:rPr>
              <w:t>R</w:t>
            </w:r>
            <w:r w:rsidRPr="00731858">
              <w:rPr>
                <w:b/>
                <w:sz w:val="20"/>
                <w:szCs w:val="20"/>
              </w:rPr>
              <w:t>esources</w:t>
            </w:r>
          </w:p>
          <w:p w:rsidR="00FE3A18" w:rsidRDefault="00FE3A18" w:rsidP="00FE3A18">
            <w:pPr>
              <w:rPr>
                <w:sz w:val="20"/>
                <w:szCs w:val="20"/>
              </w:rPr>
            </w:pPr>
            <w:r w:rsidRPr="00731858">
              <w:rPr>
                <w:sz w:val="20"/>
                <w:szCs w:val="20"/>
              </w:rPr>
              <w:t xml:space="preserve">Funding will </w:t>
            </w:r>
            <w:r w:rsidRPr="00731858">
              <w:rPr>
                <w:sz w:val="20"/>
                <w:szCs w:val="20"/>
                <w:u w:val="single"/>
              </w:rPr>
              <w:t>not</w:t>
            </w:r>
            <w:r w:rsidRPr="00731858">
              <w:rPr>
                <w:sz w:val="20"/>
                <w:szCs w:val="20"/>
              </w:rPr>
              <w:t xml:space="preserve"> be available to purchase other generic pre-school equipment, or IT hardware/software.</w:t>
            </w:r>
          </w:p>
          <w:p w:rsidR="00FE3A18" w:rsidRDefault="00FE3A18" w:rsidP="00FE3A18">
            <w:pPr>
              <w:rPr>
                <w:b/>
                <w:sz w:val="16"/>
                <w:szCs w:val="20"/>
              </w:rPr>
            </w:pPr>
          </w:p>
          <w:p w:rsidR="00FE3A18" w:rsidRPr="002F2DAD" w:rsidRDefault="00FE3A18" w:rsidP="00FE3A18">
            <w:pPr>
              <w:rPr>
                <w:b/>
                <w:sz w:val="20"/>
                <w:szCs w:val="20"/>
              </w:rPr>
            </w:pPr>
            <w:r w:rsidRPr="002F2DAD">
              <w:rPr>
                <w:b/>
                <w:sz w:val="20"/>
                <w:szCs w:val="20"/>
              </w:rPr>
              <w:lastRenderedPageBreak/>
              <w:t>Session Costs</w:t>
            </w:r>
          </w:p>
          <w:p w:rsidR="00FE3A18" w:rsidRDefault="00FE3A18" w:rsidP="00FE3A18">
            <w:pPr>
              <w:rPr>
                <w:sz w:val="20"/>
                <w:szCs w:val="20"/>
              </w:rPr>
            </w:pPr>
            <w:r>
              <w:rPr>
                <w:sz w:val="20"/>
                <w:szCs w:val="20"/>
              </w:rPr>
              <w:t xml:space="preserve">For example; hospitality, administrative materials, </w:t>
            </w:r>
            <w:r w:rsidRPr="00FF1A03">
              <w:rPr>
                <w:sz w:val="20"/>
                <w:szCs w:val="20"/>
              </w:rPr>
              <w:t>staff costs</w:t>
            </w:r>
            <w:r>
              <w:rPr>
                <w:sz w:val="20"/>
                <w:szCs w:val="20"/>
              </w:rPr>
              <w:t xml:space="preserve"> including caretaking – specify hours and rate pp. </w:t>
            </w:r>
          </w:p>
          <w:p w:rsidR="00FE3A18" w:rsidRDefault="00FE3A18" w:rsidP="00FE3A18">
            <w:pPr>
              <w:rPr>
                <w:sz w:val="20"/>
                <w:szCs w:val="20"/>
              </w:rPr>
            </w:pPr>
            <w:r w:rsidRPr="00731858">
              <w:rPr>
                <w:sz w:val="20"/>
                <w:szCs w:val="20"/>
              </w:rPr>
              <w:t xml:space="preserve">(N.B. </w:t>
            </w:r>
            <w:r w:rsidRPr="00731858">
              <w:rPr>
                <w:sz w:val="20"/>
                <w:szCs w:val="20"/>
                <w:u w:val="single"/>
              </w:rPr>
              <w:t>Preparation time cannot be included</w:t>
            </w:r>
            <w:r w:rsidRPr="00731858">
              <w:rPr>
                <w:sz w:val="20"/>
                <w:szCs w:val="20"/>
              </w:rPr>
              <w:t>)</w:t>
            </w:r>
          </w:p>
          <w:p w:rsidR="00FE3A18" w:rsidRDefault="00FE3A18" w:rsidP="00FE3A18">
            <w:pPr>
              <w:rPr>
                <w:b/>
              </w:rPr>
            </w:pPr>
          </w:p>
        </w:tc>
        <w:tc>
          <w:tcPr>
            <w:tcW w:w="13745" w:type="dxa"/>
            <w:gridSpan w:val="4"/>
            <w:shd w:val="clear" w:color="auto" w:fill="000000" w:themeFill="text1"/>
          </w:tcPr>
          <w:p w:rsidR="00FE3A18" w:rsidRPr="00AC1B39" w:rsidRDefault="00FE3A18" w:rsidP="00FE3A18">
            <w:pPr>
              <w:jc w:val="center"/>
              <w:rPr>
                <w:b/>
                <w:color w:val="F2F2F2" w:themeColor="background1" w:themeShade="F2"/>
              </w:rPr>
            </w:pPr>
            <w:r w:rsidRPr="00AC1B39">
              <w:rPr>
                <w:b/>
                <w:color w:val="F2F2F2" w:themeColor="background1" w:themeShade="F2"/>
              </w:rPr>
              <w:lastRenderedPageBreak/>
              <w:t>Expenditure</w:t>
            </w:r>
          </w:p>
          <w:p w:rsidR="00FE3A18" w:rsidRDefault="00FE3A18" w:rsidP="00FE3A18">
            <w:pPr>
              <w:jc w:val="center"/>
              <w:rPr>
                <w:b/>
                <w:color w:val="F2F2F2" w:themeColor="background1" w:themeShade="F2"/>
                <w:sz w:val="18"/>
                <w:szCs w:val="20"/>
              </w:rPr>
            </w:pPr>
            <w:r>
              <w:rPr>
                <w:b/>
                <w:color w:val="F2F2F2" w:themeColor="background1" w:themeShade="F2"/>
                <w:sz w:val="18"/>
                <w:szCs w:val="20"/>
              </w:rPr>
              <w:t>Maximum amount of funding is not guaranteed, allocation will be determined by the panel</w:t>
            </w:r>
          </w:p>
          <w:p w:rsidR="00FE3A18" w:rsidRPr="000770CC" w:rsidRDefault="00FE3A18" w:rsidP="00FE3A18">
            <w:pPr>
              <w:jc w:val="center"/>
              <w:rPr>
                <w:b/>
                <w:sz w:val="20"/>
                <w:szCs w:val="20"/>
              </w:rPr>
            </w:pPr>
            <w:r w:rsidRPr="00AD78C2">
              <w:rPr>
                <w:b/>
                <w:sz w:val="20"/>
                <w:szCs w:val="20"/>
              </w:rPr>
              <w:t>Please select which amount you are eligible for below</w:t>
            </w:r>
            <w:r>
              <w:rPr>
                <w:b/>
                <w:sz w:val="20"/>
                <w:szCs w:val="20"/>
              </w:rPr>
              <w:t>:</w:t>
            </w:r>
          </w:p>
        </w:tc>
      </w:tr>
      <w:tr w:rsidR="00FE3A18" w:rsidTr="00A85D30">
        <w:trPr>
          <w:trHeight w:val="3780"/>
          <w:jc w:val="center"/>
        </w:trPr>
        <w:tc>
          <w:tcPr>
            <w:tcW w:w="2559" w:type="dxa"/>
            <w:vMerge/>
            <w:shd w:val="clear" w:color="auto" w:fill="F2F2F2" w:themeFill="background1" w:themeFillShade="F2"/>
          </w:tcPr>
          <w:p w:rsidR="00FE3A18" w:rsidRPr="002F2DAD" w:rsidRDefault="00FE3A18" w:rsidP="00FE3A18">
            <w:pPr>
              <w:rPr>
                <w:b/>
                <w:sz w:val="20"/>
              </w:rPr>
            </w:pPr>
          </w:p>
        </w:tc>
        <w:tc>
          <w:tcPr>
            <w:tcW w:w="3248" w:type="dxa"/>
            <w:shd w:val="clear" w:color="auto" w:fill="FDE9D9" w:themeFill="accent6" w:themeFillTint="33"/>
            <w:vAlign w:val="center"/>
          </w:tcPr>
          <w:p w:rsidR="00FE3A18" w:rsidRPr="00A85D30" w:rsidRDefault="00FE3A18" w:rsidP="00FE3A18">
            <w:pPr>
              <w:rPr>
                <w:sz w:val="18"/>
                <w:szCs w:val="20"/>
              </w:rPr>
            </w:pPr>
            <w:r w:rsidRPr="00A85D30">
              <w:rPr>
                <w:sz w:val="18"/>
                <w:szCs w:val="20"/>
              </w:rPr>
              <w:t xml:space="preserve">Settings with 0-69 DE funded pre-school children eligible for </w:t>
            </w:r>
            <w:r w:rsidR="00285C0C">
              <w:rPr>
                <w:b/>
                <w:sz w:val="18"/>
                <w:szCs w:val="20"/>
              </w:rPr>
              <w:t>£4</w:t>
            </w:r>
            <w:r w:rsidRPr="00A85D30">
              <w:rPr>
                <w:b/>
                <w:sz w:val="18"/>
                <w:szCs w:val="20"/>
              </w:rPr>
              <w:t xml:space="preserve">50  </w:t>
            </w:r>
            <w:sdt>
              <w:sdtPr>
                <w:rPr>
                  <w:rFonts w:ascii="MS Gothic" w:eastAsia="MS Gothic" w:hAnsi="MS Gothic"/>
                  <w:b/>
                  <w:color w:val="215868" w:themeColor="accent5" w:themeShade="80"/>
                  <w:sz w:val="18"/>
                  <w:szCs w:val="20"/>
                </w:rPr>
                <w:id w:val="874974377"/>
                <w14:checkbox>
                  <w14:checked w14:val="1"/>
                  <w14:checkedState w14:val="2612" w14:font="MS Gothic"/>
                  <w14:uncheckedState w14:val="2610" w14:font="MS Gothic"/>
                </w14:checkbox>
              </w:sdtPr>
              <w:sdtEndPr/>
              <w:sdtContent>
                <w:r w:rsidR="00A85D30" w:rsidRPr="00EF38E6">
                  <w:rPr>
                    <w:rFonts w:ascii="MS Gothic" w:eastAsia="MS Gothic" w:hAnsi="MS Gothic" w:hint="eastAsia"/>
                    <w:b/>
                    <w:color w:val="215868" w:themeColor="accent5" w:themeShade="80"/>
                    <w:sz w:val="18"/>
                    <w:szCs w:val="20"/>
                  </w:rPr>
                  <w:t>☒</w:t>
                </w:r>
              </w:sdtContent>
            </w:sdt>
          </w:p>
          <w:p w:rsidR="00FE3A18" w:rsidRDefault="00FE3A18" w:rsidP="00FE3A18">
            <w:pPr>
              <w:rPr>
                <w:sz w:val="18"/>
                <w:szCs w:val="20"/>
              </w:rPr>
            </w:pPr>
          </w:p>
          <w:p w:rsidR="00A85D30" w:rsidRPr="00A85D30" w:rsidRDefault="00A85D30" w:rsidP="00FE3A18">
            <w:pPr>
              <w:rPr>
                <w:sz w:val="18"/>
                <w:szCs w:val="20"/>
              </w:rPr>
            </w:pPr>
          </w:p>
          <w:p w:rsidR="00FE3A18" w:rsidRDefault="00FE3A18" w:rsidP="00FE3A18">
            <w:pPr>
              <w:rPr>
                <w:sz w:val="18"/>
                <w:szCs w:val="20"/>
              </w:rPr>
            </w:pPr>
          </w:p>
          <w:p w:rsidR="00A85D30" w:rsidRPr="00A85D30" w:rsidRDefault="00A85D30" w:rsidP="00FE3A18">
            <w:pPr>
              <w:rPr>
                <w:sz w:val="18"/>
                <w:szCs w:val="20"/>
              </w:rPr>
            </w:pPr>
          </w:p>
          <w:p w:rsidR="00FE3A18" w:rsidRPr="00A85D30" w:rsidRDefault="00FE3A18" w:rsidP="00FE3A18">
            <w:pPr>
              <w:rPr>
                <w:b/>
                <w:sz w:val="18"/>
              </w:rPr>
            </w:pPr>
            <w:r w:rsidRPr="00A85D30">
              <w:rPr>
                <w:sz w:val="18"/>
                <w:szCs w:val="20"/>
              </w:rPr>
              <w:t xml:space="preserve">Settings with &gt;100 DE funded pre-school children eligible for </w:t>
            </w:r>
            <w:r w:rsidR="00285C0C">
              <w:rPr>
                <w:b/>
                <w:sz w:val="18"/>
                <w:szCs w:val="20"/>
              </w:rPr>
              <w:t>£550</w:t>
            </w:r>
            <w:r w:rsidRPr="00A85D30">
              <w:rPr>
                <w:b/>
                <w:sz w:val="18"/>
                <w:szCs w:val="20"/>
              </w:rPr>
              <w:t xml:space="preserve">  </w:t>
            </w:r>
            <w:sdt>
              <w:sdtPr>
                <w:rPr>
                  <w:b/>
                  <w:sz w:val="18"/>
                  <w:szCs w:val="20"/>
                </w:rPr>
                <w:id w:val="-1433510258"/>
                <w14:checkbox>
                  <w14:checked w14:val="0"/>
                  <w14:checkedState w14:val="2612" w14:font="MS Gothic"/>
                  <w14:uncheckedState w14:val="2610" w14:font="MS Gothic"/>
                </w14:checkbox>
              </w:sdtPr>
              <w:sdtEndPr/>
              <w:sdtContent>
                <w:r w:rsidRPr="00A85D30">
                  <w:rPr>
                    <w:rFonts w:ascii="MS Gothic" w:eastAsia="MS Gothic" w:hAnsi="MS Gothic" w:hint="eastAsia"/>
                    <w:b/>
                    <w:sz w:val="18"/>
                    <w:szCs w:val="20"/>
                  </w:rPr>
                  <w:t>☐</w:t>
                </w:r>
              </w:sdtContent>
            </w:sdt>
          </w:p>
        </w:tc>
        <w:tc>
          <w:tcPr>
            <w:tcW w:w="3431" w:type="dxa"/>
            <w:shd w:val="clear" w:color="auto" w:fill="EAF1DD" w:themeFill="accent3" w:themeFillTint="33"/>
            <w:vAlign w:val="center"/>
          </w:tcPr>
          <w:p w:rsidR="00FE3A18" w:rsidRPr="00A85D30" w:rsidRDefault="00FE3A18" w:rsidP="00FE3A18">
            <w:pPr>
              <w:rPr>
                <w:sz w:val="18"/>
                <w:szCs w:val="20"/>
              </w:rPr>
            </w:pPr>
            <w:r w:rsidRPr="00A85D30">
              <w:rPr>
                <w:sz w:val="18"/>
                <w:szCs w:val="20"/>
              </w:rPr>
              <w:t xml:space="preserve">Settings with 0-69 DE funded pre-school children eligible for </w:t>
            </w:r>
            <w:r w:rsidR="00285C0C">
              <w:rPr>
                <w:b/>
                <w:sz w:val="18"/>
                <w:szCs w:val="20"/>
              </w:rPr>
              <w:t>£3</w:t>
            </w:r>
            <w:r w:rsidRPr="00A85D30">
              <w:rPr>
                <w:b/>
                <w:sz w:val="18"/>
                <w:szCs w:val="20"/>
              </w:rPr>
              <w:t xml:space="preserve">50  </w:t>
            </w:r>
            <w:sdt>
              <w:sdtPr>
                <w:rPr>
                  <w:b/>
                  <w:color w:val="215868" w:themeColor="accent5" w:themeShade="80"/>
                  <w:sz w:val="18"/>
                  <w:szCs w:val="20"/>
                </w:rPr>
                <w:id w:val="2035142028"/>
                <w14:checkbox>
                  <w14:checked w14:val="1"/>
                  <w14:checkedState w14:val="2612" w14:font="MS Gothic"/>
                  <w14:uncheckedState w14:val="2610" w14:font="MS Gothic"/>
                </w14:checkbox>
              </w:sdtPr>
              <w:sdtEndPr/>
              <w:sdtContent>
                <w:r w:rsidR="00A85D30" w:rsidRPr="00EF38E6">
                  <w:rPr>
                    <w:rFonts w:ascii="MS Gothic" w:eastAsia="MS Gothic" w:hAnsi="MS Gothic" w:hint="eastAsia"/>
                    <w:b/>
                    <w:color w:val="215868" w:themeColor="accent5" w:themeShade="80"/>
                    <w:sz w:val="18"/>
                    <w:szCs w:val="20"/>
                  </w:rPr>
                  <w:t>☒</w:t>
                </w:r>
              </w:sdtContent>
            </w:sdt>
          </w:p>
          <w:p w:rsidR="00FE3A18" w:rsidRDefault="00FE3A18" w:rsidP="00FE3A18">
            <w:pPr>
              <w:rPr>
                <w:sz w:val="18"/>
                <w:szCs w:val="20"/>
              </w:rPr>
            </w:pPr>
          </w:p>
          <w:p w:rsidR="00A85D30" w:rsidRPr="00A85D30" w:rsidRDefault="00A85D30" w:rsidP="00FE3A18">
            <w:pPr>
              <w:rPr>
                <w:sz w:val="18"/>
                <w:szCs w:val="20"/>
              </w:rPr>
            </w:pPr>
          </w:p>
          <w:p w:rsidR="00FE3A18" w:rsidRDefault="00FE3A18" w:rsidP="00FE3A18">
            <w:pPr>
              <w:rPr>
                <w:sz w:val="18"/>
                <w:szCs w:val="20"/>
              </w:rPr>
            </w:pPr>
          </w:p>
          <w:p w:rsidR="00A85D30" w:rsidRPr="00A85D30" w:rsidRDefault="00A85D30" w:rsidP="00FE3A18">
            <w:pPr>
              <w:rPr>
                <w:sz w:val="18"/>
                <w:szCs w:val="20"/>
              </w:rPr>
            </w:pPr>
          </w:p>
          <w:p w:rsidR="00FE3A18" w:rsidRPr="00A85D30" w:rsidRDefault="00FE3A18" w:rsidP="00FE3A18">
            <w:pPr>
              <w:rPr>
                <w:sz w:val="18"/>
                <w:szCs w:val="20"/>
              </w:rPr>
            </w:pPr>
            <w:r w:rsidRPr="00A85D30">
              <w:rPr>
                <w:sz w:val="18"/>
                <w:szCs w:val="20"/>
              </w:rPr>
              <w:t xml:space="preserve">Settings with &gt;100 DE funded pre-school children eligible for </w:t>
            </w:r>
            <w:r w:rsidR="00285C0C">
              <w:rPr>
                <w:b/>
                <w:sz w:val="18"/>
                <w:szCs w:val="20"/>
              </w:rPr>
              <w:t>£450</w:t>
            </w:r>
            <w:r w:rsidRPr="00A85D30">
              <w:rPr>
                <w:b/>
                <w:sz w:val="18"/>
                <w:szCs w:val="20"/>
              </w:rPr>
              <w:t xml:space="preserve">  </w:t>
            </w:r>
            <w:sdt>
              <w:sdtPr>
                <w:rPr>
                  <w:b/>
                  <w:sz w:val="18"/>
                  <w:szCs w:val="20"/>
                </w:rPr>
                <w:id w:val="-1182579343"/>
                <w14:checkbox>
                  <w14:checked w14:val="0"/>
                  <w14:checkedState w14:val="2612" w14:font="MS Gothic"/>
                  <w14:uncheckedState w14:val="2610" w14:font="MS Gothic"/>
                </w14:checkbox>
              </w:sdtPr>
              <w:sdtEndPr/>
              <w:sdtContent>
                <w:r w:rsidRPr="00A85D30">
                  <w:rPr>
                    <w:rFonts w:ascii="MS Gothic" w:eastAsia="MS Gothic" w:hAnsi="MS Gothic" w:hint="eastAsia"/>
                    <w:b/>
                    <w:sz w:val="18"/>
                    <w:szCs w:val="20"/>
                  </w:rPr>
                  <w:t>☐</w:t>
                </w:r>
              </w:sdtContent>
            </w:sdt>
          </w:p>
        </w:tc>
        <w:tc>
          <w:tcPr>
            <w:tcW w:w="3585" w:type="dxa"/>
            <w:shd w:val="clear" w:color="auto" w:fill="C6D9F1" w:themeFill="text2" w:themeFillTint="33"/>
            <w:vAlign w:val="center"/>
          </w:tcPr>
          <w:p w:rsidR="00FE3A18" w:rsidRPr="00A85D30" w:rsidRDefault="00FE3A18" w:rsidP="00FE3A18">
            <w:pPr>
              <w:rPr>
                <w:sz w:val="18"/>
                <w:szCs w:val="20"/>
              </w:rPr>
            </w:pPr>
            <w:r w:rsidRPr="00A85D30">
              <w:rPr>
                <w:sz w:val="18"/>
                <w:szCs w:val="20"/>
              </w:rPr>
              <w:t xml:space="preserve">Settings with 0-69 DE funded pre-school children eligible for </w:t>
            </w:r>
            <w:r w:rsidR="00285C0C">
              <w:rPr>
                <w:b/>
                <w:sz w:val="18"/>
                <w:szCs w:val="20"/>
              </w:rPr>
              <w:t>£3</w:t>
            </w:r>
            <w:r w:rsidRPr="00A85D30">
              <w:rPr>
                <w:b/>
                <w:sz w:val="18"/>
                <w:szCs w:val="20"/>
              </w:rPr>
              <w:t xml:space="preserve">50  </w:t>
            </w:r>
            <w:sdt>
              <w:sdtPr>
                <w:rPr>
                  <w:b/>
                  <w:color w:val="4F81BD" w:themeColor="accent1"/>
                  <w:sz w:val="18"/>
                  <w:szCs w:val="20"/>
                </w:rPr>
                <w:id w:val="-1816481198"/>
                <w14:checkbox>
                  <w14:checked w14:val="1"/>
                  <w14:checkedState w14:val="2612" w14:font="MS Gothic"/>
                  <w14:uncheckedState w14:val="2610" w14:font="MS Gothic"/>
                </w14:checkbox>
              </w:sdtPr>
              <w:sdtEndPr/>
              <w:sdtContent>
                <w:r w:rsidR="00A85D30" w:rsidRPr="00EF38E6">
                  <w:rPr>
                    <w:rFonts w:ascii="MS Gothic" w:eastAsia="MS Gothic" w:hAnsi="MS Gothic" w:hint="eastAsia"/>
                    <w:b/>
                    <w:color w:val="4F81BD" w:themeColor="accent1"/>
                    <w:sz w:val="18"/>
                    <w:szCs w:val="20"/>
                  </w:rPr>
                  <w:t>☒</w:t>
                </w:r>
              </w:sdtContent>
            </w:sdt>
          </w:p>
          <w:p w:rsidR="00FE3A18" w:rsidRDefault="00FE3A18" w:rsidP="00FE3A18">
            <w:pPr>
              <w:rPr>
                <w:sz w:val="18"/>
                <w:szCs w:val="20"/>
              </w:rPr>
            </w:pPr>
          </w:p>
          <w:p w:rsidR="00A85D30" w:rsidRPr="00A85D30" w:rsidRDefault="00A85D30" w:rsidP="00FE3A18">
            <w:pPr>
              <w:rPr>
                <w:sz w:val="18"/>
                <w:szCs w:val="20"/>
              </w:rPr>
            </w:pPr>
          </w:p>
          <w:p w:rsidR="00FE3A18" w:rsidRDefault="00FE3A18" w:rsidP="00FE3A18">
            <w:pPr>
              <w:rPr>
                <w:sz w:val="18"/>
                <w:szCs w:val="20"/>
              </w:rPr>
            </w:pPr>
          </w:p>
          <w:p w:rsidR="00A85D30" w:rsidRPr="00A85D30" w:rsidRDefault="00A85D30" w:rsidP="00FE3A18">
            <w:pPr>
              <w:rPr>
                <w:sz w:val="18"/>
                <w:szCs w:val="20"/>
              </w:rPr>
            </w:pPr>
          </w:p>
          <w:p w:rsidR="00FE3A18" w:rsidRPr="00A85D30" w:rsidRDefault="00FE3A18" w:rsidP="00285C0C">
            <w:pPr>
              <w:rPr>
                <w:sz w:val="18"/>
                <w:szCs w:val="20"/>
              </w:rPr>
            </w:pPr>
            <w:r w:rsidRPr="00A85D30">
              <w:rPr>
                <w:sz w:val="18"/>
                <w:szCs w:val="20"/>
              </w:rPr>
              <w:t xml:space="preserve">Settings with &gt;100 DE funded pre-school children eligible for </w:t>
            </w:r>
            <w:r w:rsidRPr="00A85D30">
              <w:rPr>
                <w:b/>
                <w:sz w:val="18"/>
                <w:szCs w:val="20"/>
              </w:rPr>
              <w:t>£</w:t>
            </w:r>
            <w:r w:rsidR="00285C0C">
              <w:rPr>
                <w:b/>
                <w:sz w:val="18"/>
                <w:szCs w:val="20"/>
              </w:rPr>
              <w:t>450</w:t>
            </w:r>
            <w:r w:rsidRPr="00A85D30">
              <w:rPr>
                <w:b/>
                <w:sz w:val="18"/>
                <w:szCs w:val="20"/>
              </w:rPr>
              <w:t xml:space="preserve">  </w:t>
            </w:r>
            <w:sdt>
              <w:sdtPr>
                <w:rPr>
                  <w:b/>
                  <w:sz w:val="18"/>
                  <w:szCs w:val="20"/>
                </w:rPr>
                <w:id w:val="-1097242547"/>
                <w14:checkbox>
                  <w14:checked w14:val="0"/>
                  <w14:checkedState w14:val="2612" w14:font="MS Gothic"/>
                  <w14:uncheckedState w14:val="2610" w14:font="MS Gothic"/>
                </w14:checkbox>
              </w:sdtPr>
              <w:sdtEndPr/>
              <w:sdtContent>
                <w:r w:rsidRPr="00A85D30">
                  <w:rPr>
                    <w:rFonts w:ascii="MS Gothic" w:eastAsia="MS Gothic" w:hAnsi="MS Gothic" w:hint="eastAsia"/>
                    <w:b/>
                    <w:sz w:val="18"/>
                    <w:szCs w:val="20"/>
                  </w:rPr>
                  <w:t>☐</w:t>
                </w:r>
              </w:sdtContent>
            </w:sdt>
          </w:p>
        </w:tc>
        <w:tc>
          <w:tcPr>
            <w:tcW w:w="3481" w:type="dxa"/>
            <w:shd w:val="clear" w:color="auto" w:fill="E5DFEC" w:themeFill="accent4" w:themeFillTint="33"/>
            <w:vAlign w:val="center"/>
          </w:tcPr>
          <w:p w:rsidR="00FE3A18" w:rsidRPr="00A85D30" w:rsidRDefault="00FE3A18" w:rsidP="00FE3A18">
            <w:pPr>
              <w:rPr>
                <w:sz w:val="18"/>
                <w:szCs w:val="20"/>
              </w:rPr>
            </w:pPr>
            <w:r w:rsidRPr="00A85D30">
              <w:rPr>
                <w:sz w:val="18"/>
                <w:szCs w:val="20"/>
              </w:rPr>
              <w:t xml:space="preserve">Settings with 0-69 DE funded pre-school children eligible for </w:t>
            </w:r>
            <w:r w:rsidRPr="00A85D30">
              <w:rPr>
                <w:b/>
                <w:sz w:val="18"/>
                <w:szCs w:val="20"/>
              </w:rPr>
              <w:t>£</w:t>
            </w:r>
            <w:r w:rsidR="00285C0C">
              <w:rPr>
                <w:b/>
                <w:sz w:val="18"/>
                <w:szCs w:val="20"/>
              </w:rPr>
              <w:t>900</w:t>
            </w:r>
            <w:r w:rsidRPr="00A85D30">
              <w:rPr>
                <w:b/>
                <w:sz w:val="18"/>
                <w:szCs w:val="20"/>
              </w:rPr>
              <w:t xml:space="preserve">  </w:t>
            </w:r>
            <w:sdt>
              <w:sdtPr>
                <w:rPr>
                  <w:b/>
                  <w:color w:val="215868" w:themeColor="accent5" w:themeShade="80"/>
                  <w:sz w:val="18"/>
                  <w:szCs w:val="20"/>
                </w:rPr>
                <w:id w:val="-260372832"/>
                <w14:checkbox>
                  <w14:checked w14:val="1"/>
                  <w14:checkedState w14:val="2612" w14:font="MS Gothic"/>
                  <w14:uncheckedState w14:val="2610" w14:font="MS Gothic"/>
                </w14:checkbox>
              </w:sdtPr>
              <w:sdtEndPr/>
              <w:sdtContent>
                <w:r w:rsidR="00A85D30" w:rsidRPr="00EF38E6">
                  <w:rPr>
                    <w:rFonts w:ascii="MS Gothic" w:eastAsia="MS Gothic" w:hAnsi="MS Gothic" w:hint="eastAsia"/>
                    <w:b/>
                    <w:color w:val="215868" w:themeColor="accent5" w:themeShade="80"/>
                    <w:sz w:val="18"/>
                    <w:szCs w:val="20"/>
                  </w:rPr>
                  <w:t>☒</w:t>
                </w:r>
              </w:sdtContent>
            </w:sdt>
          </w:p>
          <w:p w:rsidR="00FE3A18" w:rsidRDefault="00FE3A18" w:rsidP="00FE3A18">
            <w:pPr>
              <w:rPr>
                <w:sz w:val="18"/>
                <w:szCs w:val="10"/>
              </w:rPr>
            </w:pPr>
          </w:p>
          <w:p w:rsidR="00A85D30" w:rsidRPr="00A85D30" w:rsidRDefault="00A85D30" w:rsidP="00FE3A18">
            <w:pPr>
              <w:rPr>
                <w:sz w:val="18"/>
                <w:szCs w:val="10"/>
              </w:rPr>
            </w:pPr>
          </w:p>
          <w:p w:rsidR="00FE3A18" w:rsidRDefault="00FE3A18" w:rsidP="00FE3A18">
            <w:pPr>
              <w:rPr>
                <w:sz w:val="18"/>
                <w:szCs w:val="10"/>
              </w:rPr>
            </w:pPr>
          </w:p>
          <w:p w:rsidR="00A85D30" w:rsidRPr="00A85D30" w:rsidRDefault="00A85D30" w:rsidP="00FE3A18">
            <w:pPr>
              <w:rPr>
                <w:sz w:val="18"/>
                <w:szCs w:val="10"/>
              </w:rPr>
            </w:pPr>
          </w:p>
          <w:p w:rsidR="00FE3A18" w:rsidRPr="00A85D30" w:rsidRDefault="00FE3A18" w:rsidP="00285C0C">
            <w:pPr>
              <w:rPr>
                <w:sz w:val="18"/>
                <w:szCs w:val="20"/>
              </w:rPr>
            </w:pPr>
            <w:r w:rsidRPr="00A85D30">
              <w:rPr>
                <w:sz w:val="18"/>
                <w:szCs w:val="20"/>
              </w:rPr>
              <w:t xml:space="preserve">Settings with &gt;100 DE funded pre-school children eligible for </w:t>
            </w:r>
            <w:r w:rsidRPr="00A85D30">
              <w:rPr>
                <w:b/>
                <w:sz w:val="18"/>
                <w:szCs w:val="20"/>
              </w:rPr>
              <w:t>£1</w:t>
            </w:r>
            <w:r w:rsidR="00285C0C">
              <w:rPr>
                <w:b/>
                <w:sz w:val="18"/>
                <w:szCs w:val="20"/>
              </w:rPr>
              <w:t>,225</w:t>
            </w:r>
            <w:r w:rsidRPr="00A85D30">
              <w:rPr>
                <w:b/>
                <w:sz w:val="18"/>
                <w:szCs w:val="20"/>
              </w:rPr>
              <w:t xml:space="preserve">  </w:t>
            </w:r>
            <w:sdt>
              <w:sdtPr>
                <w:rPr>
                  <w:b/>
                  <w:sz w:val="18"/>
                  <w:szCs w:val="20"/>
                </w:rPr>
                <w:id w:val="-614520950"/>
                <w14:checkbox>
                  <w14:checked w14:val="0"/>
                  <w14:checkedState w14:val="2612" w14:font="MS Gothic"/>
                  <w14:uncheckedState w14:val="2610" w14:font="MS Gothic"/>
                </w14:checkbox>
              </w:sdtPr>
              <w:sdtEndPr/>
              <w:sdtContent>
                <w:r w:rsidRPr="00A85D30">
                  <w:rPr>
                    <w:rFonts w:ascii="MS Gothic" w:eastAsia="MS Gothic" w:hAnsi="MS Gothic" w:hint="eastAsia"/>
                    <w:b/>
                    <w:sz w:val="18"/>
                    <w:szCs w:val="20"/>
                  </w:rPr>
                  <w:t>☐</w:t>
                </w:r>
              </w:sdtContent>
            </w:sdt>
          </w:p>
        </w:tc>
      </w:tr>
      <w:tr w:rsidR="00FE3A18" w:rsidTr="00AF64E9">
        <w:trPr>
          <w:trHeight w:val="367"/>
          <w:jc w:val="center"/>
        </w:trPr>
        <w:tc>
          <w:tcPr>
            <w:tcW w:w="2559" w:type="dxa"/>
            <w:vMerge/>
            <w:shd w:val="clear" w:color="auto" w:fill="F2F2F2" w:themeFill="background1" w:themeFillShade="F2"/>
          </w:tcPr>
          <w:p w:rsidR="00FE3A18" w:rsidRPr="002F2DAD" w:rsidRDefault="00FE3A18" w:rsidP="00FE3A18">
            <w:pPr>
              <w:rPr>
                <w:b/>
                <w:sz w:val="20"/>
              </w:rPr>
            </w:pPr>
          </w:p>
        </w:tc>
        <w:tc>
          <w:tcPr>
            <w:tcW w:w="13745" w:type="dxa"/>
            <w:gridSpan w:val="4"/>
            <w:shd w:val="clear" w:color="auto" w:fill="000000" w:themeFill="text1"/>
          </w:tcPr>
          <w:p w:rsidR="00FE3A18" w:rsidRPr="002500CE" w:rsidRDefault="00FE3A18" w:rsidP="00FE3A18">
            <w:pPr>
              <w:jc w:val="center"/>
              <w:rPr>
                <w:b/>
                <w:color w:val="F2F2F2" w:themeColor="background1" w:themeShade="F2"/>
              </w:rPr>
            </w:pPr>
            <w:r w:rsidRPr="002500CE">
              <w:rPr>
                <w:b/>
                <w:color w:val="F2F2F2" w:themeColor="background1" w:themeShade="F2"/>
              </w:rPr>
              <w:t>Resources</w:t>
            </w:r>
          </w:p>
          <w:p w:rsidR="00FE3A18" w:rsidRPr="002C61EE" w:rsidRDefault="00FE3A18" w:rsidP="00FE3A18">
            <w:pPr>
              <w:jc w:val="center"/>
              <w:rPr>
                <w:b/>
                <w:color w:val="FFFFFF" w:themeColor="background1"/>
                <w:sz w:val="20"/>
              </w:rPr>
            </w:pPr>
            <w:r w:rsidRPr="002500CE">
              <w:rPr>
                <w:b/>
                <w:color w:val="F2F2F2" w:themeColor="background1" w:themeShade="F2"/>
                <w:sz w:val="18"/>
                <w:szCs w:val="20"/>
              </w:rPr>
              <w:t xml:space="preserve">All purchased resources </w:t>
            </w:r>
            <w:r w:rsidRPr="002500CE">
              <w:rPr>
                <w:b/>
                <w:color w:val="F2F2F2" w:themeColor="background1" w:themeShade="F2"/>
                <w:sz w:val="18"/>
                <w:szCs w:val="20"/>
                <w:u w:val="single"/>
              </w:rPr>
              <w:t>MUST</w:t>
            </w:r>
            <w:r w:rsidRPr="002500CE">
              <w:rPr>
                <w:b/>
                <w:color w:val="F2F2F2" w:themeColor="background1" w:themeShade="F2"/>
                <w:sz w:val="18"/>
                <w:szCs w:val="20"/>
              </w:rPr>
              <w:t xml:space="preserve"> be for home lending</w:t>
            </w:r>
          </w:p>
        </w:tc>
      </w:tr>
      <w:tr w:rsidR="00FE3A18" w:rsidTr="00AF64E9">
        <w:trPr>
          <w:trHeight w:val="2651"/>
          <w:jc w:val="center"/>
        </w:trPr>
        <w:tc>
          <w:tcPr>
            <w:tcW w:w="2559" w:type="dxa"/>
            <w:vMerge/>
            <w:shd w:val="clear" w:color="auto" w:fill="F2F2F2" w:themeFill="background1" w:themeFillShade="F2"/>
          </w:tcPr>
          <w:p w:rsidR="00FE3A18" w:rsidRDefault="00FE3A18" w:rsidP="00FE3A18"/>
        </w:tc>
        <w:tc>
          <w:tcPr>
            <w:tcW w:w="3248" w:type="dxa"/>
            <w:shd w:val="clear" w:color="auto" w:fill="FDE9D9" w:themeFill="accent6" w:themeFillTint="33"/>
          </w:tcPr>
          <w:p w:rsidR="00FE3A18" w:rsidRPr="00EF38E6" w:rsidRDefault="00FE3A18" w:rsidP="00A85D30">
            <w:pPr>
              <w:rPr>
                <w:rFonts w:ascii="Comic Sans MS" w:hAnsi="Comic Sans MS"/>
                <w:color w:val="4F81BD" w:themeColor="accent1"/>
                <w:sz w:val="16"/>
              </w:rPr>
            </w:pPr>
            <w:r w:rsidRPr="00EF38E6">
              <w:rPr>
                <w:rFonts w:ascii="Comic Sans MS" w:hAnsi="Comic Sans MS"/>
                <w:color w:val="4F81BD" w:themeColor="accent1"/>
                <w:sz w:val="16"/>
              </w:rPr>
              <w:t xml:space="preserve">Selection of resources to develop </w:t>
            </w:r>
            <w:r w:rsidR="00A85D30" w:rsidRPr="00EF38E6">
              <w:rPr>
                <w:rFonts w:ascii="Comic Sans MS" w:hAnsi="Comic Sans MS"/>
                <w:color w:val="4F81BD" w:themeColor="accent1"/>
                <w:sz w:val="16"/>
              </w:rPr>
              <w:t>the 6 areas of the curriculum</w:t>
            </w:r>
            <w:r w:rsidR="000C61C4" w:rsidRPr="00EF38E6">
              <w:rPr>
                <w:rFonts w:ascii="Comic Sans MS" w:hAnsi="Comic Sans MS"/>
                <w:color w:val="4F81BD" w:themeColor="accent1"/>
                <w:sz w:val="16"/>
              </w:rPr>
              <w:t xml:space="preserve"> = £5</w:t>
            </w:r>
            <w:r w:rsidR="00933370">
              <w:rPr>
                <w:rFonts w:ascii="Comic Sans MS" w:hAnsi="Comic Sans MS"/>
                <w:color w:val="4F81BD" w:themeColor="accent1"/>
                <w:sz w:val="16"/>
              </w:rPr>
              <w:t>20</w:t>
            </w:r>
          </w:p>
        </w:tc>
        <w:tc>
          <w:tcPr>
            <w:tcW w:w="3431" w:type="dxa"/>
            <w:shd w:val="clear" w:color="auto" w:fill="EAF1DD" w:themeFill="accent3" w:themeFillTint="33"/>
          </w:tcPr>
          <w:p w:rsidR="00FE3A18" w:rsidRPr="00EF38E6" w:rsidRDefault="00FE3A18" w:rsidP="00FE3A18">
            <w:pPr>
              <w:rPr>
                <w:rFonts w:ascii="Comic Sans MS" w:hAnsi="Comic Sans MS"/>
                <w:color w:val="4F81BD" w:themeColor="accent1"/>
                <w:sz w:val="16"/>
              </w:rPr>
            </w:pPr>
            <w:r w:rsidRPr="00EF38E6">
              <w:rPr>
                <w:rFonts w:ascii="Comic Sans MS" w:hAnsi="Comic Sans MS"/>
                <w:color w:val="4F81BD" w:themeColor="accent1"/>
                <w:sz w:val="16"/>
              </w:rPr>
              <w:t>Resources to develop and exte</w:t>
            </w:r>
            <w:r w:rsidR="00A85D30" w:rsidRPr="00EF38E6">
              <w:rPr>
                <w:rFonts w:ascii="Comic Sans MS" w:hAnsi="Comic Sans MS"/>
                <w:color w:val="4F81BD" w:themeColor="accent1"/>
                <w:sz w:val="16"/>
              </w:rPr>
              <w:t>nd gross motor skills at home</w:t>
            </w:r>
            <w:r w:rsidR="00EF38E6">
              <w:rPr>
                <w:rFonts w:ascii="Comic Sans MS" w:hAnsi="Comic Sans MS"/>
                <w:color w:val="4F81BD" w:themeColor="accent1"/>
                <w:sz w:val="16"/>
              </w:rPr>
              <w:t xml:space="preserve"> = £430</w:t>
            </w:r>
          </w:p>
        </w:tc>
        <w:tc>
          <w:tcPr>
            <w:tcW w:w="3585" w:type="dxa"/>
            <w:shd w:val="clear" w:color="auto" w:fill="C6D9F1" w:themeFill="text2" w:themeFillTint="33"/>
          </w:tcPr>
          <w:p w:rsidR="00FE3A18" w:rsidRPr="00EF38E6" w:rsidRDefault="00A85D30" w:rsidP="00FE3A18">
            <w:pPr>
              <w:rPr>
                <w:color w:val="4F81BD" w:themeColor="accent1"/>
                <w:sz w:val="16"/>
              </w:rPr>
            </w:pPr>
            <w:r w:rsidRPr="00EF38E6">
              <w:rPr>
                <w:rFonts w:ascii="Comic Sans MS" w:hAnsi="Comic Sans MS"/>
                <w:color w:val="4F81BD" w:themeColor="accent1"/>
                <w:sz w:val="16"/>
              </w:rPr>
              <w:t>Selection of resources to develop the 6 areas of the curriculum</w:t>
            </w:r>
            <w:r w:rsidR="00EF38E6">
              <w:rPr>
                <w:rFonts w:ascii="Comic Sans MS" w:hAnsi="Comic Sans MS"/>
                <w:color w:val="4F81BD" w:themeColor="accent1"/>
                <w:sz w:val="16"/>
              </w:rPr>
              <w:t xml:space="preserve"> = £430</w:t>
            </w:r>
          </w:p>
        </w:tc>
        <w:tc>
          <w:tcPr>
            <w:tcW w:w="3481" w:type="dxa"/>
            <w:shd w:val="clear" w:color="auto" w:fill="E5DFEC" w:themeFill="accent4" w:themeFillTint="33"/>
          </w:tcPr>
          <w:p w:rsidR="00FE3A18" w:rsidRPr="00EF38E6" w:rsidRDefault="00A85D30" w:rsidP="00FE3A18">
            <w:pPr>
              <w:rPr>
                <w:rFonts w:ascii="Comic Sans MS" w:hAnsi="Comic Sans MS"/>
                <w:color w:val="4F81BD" w:themeColor="accent1"/>
                <w:sz w:val="16"/>
              </w:rPr>
            </w:pPr>
            <w:r w:rsidRPr="00EF38E6">
              <w:rPr>
                <w:rFonts w:ascii="Comic Sans MS" w:hAnsi="Comic Sans MS"/>
                <w:color w:val="4F81BD" w:themeColor="accent1"/>
                <w:sz w:val="16"/>
              </w:rPr>
              <w:t>A wide variety of books for home lending</w:t>
            </w:r>
          </w:p>
          <w:p w:rsidR="00933370" w:rsidRDefault="00933370" w:rsidP="00FE3A18">
            <w:pPr>
              <w:rPr>
                <w:rFonts w:ascii="Comic Sans MS" w:hAnsi="Comic Sans MS"/>
                <w:color w:val="4F81BD" w:themeColor="accent1"/>
                <w:sz w:val="16"/>
              </w:rPr>
            </w:pPr>
            <w:r>
              <w:rPr>
                <w:rFonts w:ascii="Comic Sans MS" w:hAnsi="Comic Sans MS"/>
                <w:color w:val="4F81BD" w:themeColor="accent1"/>
                <w:sz w:val="16"/>
              </w:rPr>
              <w:t>= £940</w:t>
            </w:r>
          </w:p>
          <w:p w:rsidR="00933370" w:rsidRPr="00EF38E6" w:rsidRDefault="00933370" w:rsidP="00FE3A18">
            <w:pPr>
              <w:rPr>
                <w:rFonts w:ascii="Comic Sans MS" w:hAnsi="Comic Sans MS"/>
                <w:color w:val="4F81BD" w:themeColor="accent1"/>
                <w:sz w:val="16"/>
              </w:rPr>
            </w:pPr>
          </w:p>
          <w:p w:rsidR="00A85D30" w:rsidRPr="00EF38E6" w:rsidRDefault="00A85D30" w:rsidP="00FE3A18">
            <w:pPr>
              <w:rPr>
                <w:rFonts w:ascii="Comic Sans MS" w:hAnsi="Comic Sans MS"/>
                <w:color w:val="4F81BD" w:themeColor="accent1"/>
                <w:sz w:val="16"/>
              </w:rPr>
            </w:pPr>
            <w:r w:rsidRPr="00EF38E6">
              <w:rPr>
                <w:rFonts w:ascii="Comic Sans MS" w:hAnsi="Comic Sans MS"/>
                <w:color w:val="4F81BD" w:themeColor="accent1"/>
                <w:sz w:val="16"/>
              </w:rPr>
              <w:t>Storage book shelf £250</w:t>
            </w:r>
          </w:p>
        </w:tc>
      </w:tr>
      <w:tr w:rsidR="00FE3A18" w:rsidTr="00AF64E9">
        <w:trPr>
          <w:trHeight w:val="267"/>
          <w:jc w:val="center"/>
        </w:trPr>
        <w:tc>
          <w:tcPr>
            <w:tcW w:w="2559" w:type="dxa"/>
            <w:vMerge/>
            <w:shd w:val="clear" w:color="auto" w:fill="F2F2F2" w:themeFill="background1" w:themeFillShade="F2"/>
          </w:tcPr>
          <w:p w:rsidR="00FE3A18" w:rsidRDefault="00FE3A18" w:rsidP="00FE3A18">
            <w:pPr>
              <w:pStyle w:val="NoSpacing"/>
              <w:rPr>
                <w:b/>
                <w:sz w:val="20"/>
                <w:szCs w:val="20"/>
              </w:rPr>
            </w:pPr>
          </w:p>
        </w:tc>
        <w:tc>
          <w:tcPr>
            <w:tcW w:w="13745" w:type="dxa"/>
            <w:gridSpan w:val="4"/>
            <w:shd w:val="clear" w:color="auto" w:fill="000000" w:themeFill="text1"/>
          </w:tcPr>
          <w:p w:rsidR="00FE3A18" w:rsidRPr="002500CE" w:rsidRDefault="00FE3A18" w:rsidP="00FE3A18">
            <w:pPr>
              <w:pStyle w:val="NoSpacing"/>
              <w:jc w:val="center"/>
              <w:rPr>
                <w:b/>
                <w:color w:val="F2F2F2" w:themeColor="background1" w:themeShade="F2"/>
                <w:szCs w:val="20"/>
              </w:rPr>
            </w:pPr>
            <w:r w:rsidRPr="002500CE">
              <w:rPr>
                <w:b/>
                <w:color w:val="F2F2F2" w:themeColor="background1" w:themeShade="F2"/>
                <w:szCs w:val="20"/>
              </w:rPr>
              <w:t>Session Costs</w:t>
            </w:r>
          </w:p>
          <w:p w:rsidR="00FE3A18" w:rsidRPr="00AC1B39" w:rsidRDefault="00FE3A18" w:rsidP="00FE3A18">
            <w:pPr>
              <w:pStyle w:val="NoSpacing"/>
              <w:jc w:val="center"/>
              <w:rPr>
                <w:sz w:val="20"/>
                <w:szCs w:val="20"/>
              </w:rPr>
            </w:pPr>
            <w:r w:rsidRPr="002500CE">
              <w:rPr>
                <w:color w:val="F2F2F2" w:themeColor="background1" w:themeShade="F2"/>
                <w:sz w:val="20"/>
                <w:szCs w:val="20"/>
              </w:rPr>
              <w:t>I</w:t>
            </w:r>
            <w:r w:rsidRPr="002500CE">
              <w:rPr>
                <w:rFonts w:eastAsia="Times New Roman"/>
                <w:color w:val="F2F2F2" w:themeColor="background1" w:themeShade="F2"/>
                <w:sz w:val="20"/>
                <w:szCs w:val="20"/>
              </w:rPr>
              <w:t xml:space="preserve">f session costs are needed, please provide a </w:t>
            </w:r>
            <w:r w:rsidRPr="002500CE">
              <w:rPr>
                <w:rFonts w:eastAsia="Times New Roman"/>
                <w:b/>
                <w:color w:val="F2F2F2" w:themeColor="background1" w:themeShade="F2"/>
                <w:sz w:val="20"/>
                <w:szCs w:val="20"/>
              </w:rPr>
              <w:t>full breakdown</w:t>
            </w:r>
            <w:r w:rsidRPr="002500CE">
              <w:rPr>
                <w:color w:val="F2F2F2" w:themeColor="background1" w:themeShade="F2"/>
                <w:sz w:val="20"/>
                <w:szCs w:val="20"/>
              </w:rPr>
              <w:t xml:space="preserve"> including amount required from the total available funding</w:t>
            </w:r>
          </w:p>
        </w:tc>
      </w:tr>
      <w:tr w:rsidR="00FE3A18" w:rsidTr="00A85D30">
        <w:trPr>
          <w:trHeight w:val="373"/>
          <w:jc w:val="center"/>
        </w:trPr>
        <w:tc>
          <w:tcPr>
            <w:tcW w:w="2559" w:type="dxa"/>
            <w:vMerge/>
            <w:shd w:val="clear" w:color="auto" w:fill="F2F2F2" w:themeFill="background1" w:themeFillShade="F2"/>
          </w:tcPr>
          <w:p w:rsidR="00FE3A18" w:rsidRDefault="00FE3A18" w:rsidP="00FE3A18">
            <w:pPr>
              <w:pStyle w:val="NoSpacing"/>
              <w:rPr>
                <w:b/>
                <w:sz w:val="20"/>
                <w:szCs w:val="20"/>
              </w:rPr>
            </w:pPr>
          </w:p>
        </w:tc>
        <w:tc>
          <w:tcPr>
            <w:tcW w:w="13745" w:type="dxa"/>
            <w:gridSpan w:val="4"/>
            <w:shd w:val="clear" w:color="auto" w:fill="FFFFFF" w:themeFill="background1"/>
          </w:tcPr>
          <w:p w:rsidR="00FE3A18" w:rsidRDefault="00A85D30" w:rsidP="00933370">
            <w:pPr>
              <w:pStyle w:val="NoSpacing"/>
              <w:rPr>
                <w:b/>
                <w:sz w:val="20"/>
                <w:szCs w:val="20"/>
              </w:rPr>
            </w:pPr>
            <w:r w:rsidRPr="00EF38E6">
              <w:rPr>
                <w:color w:val="4F81BD" w:themeColor="accent1"/>
                <w:sz w:val="20"/>
                <w:szCs w:val="20"/>
              </w:rPr>
              <w:t>Hospitality (tea coffee and biscuits)</w:t>
            </w:r>
            <w:r w:rsidRPr="00EF38E6">
              <w:rPr>
                <w:b/>
                <w:color w:val="4F81BD" w:themeColor="accent1"/>
                <w:sz w:val="20"/>
                <w:szCs w:val="20"/>
              </w:rPr>
              <w:t xml:space="preserve"> </w:t>
            </w:r>
            <w:r w:rsidR="000C61C4" w:rsidRPr="00EF38E6">
              <w:rPr>
                <w:b/>
                <w:color w:val="4F81BD" w:themeColor="accent1"/>
                <w:sz w:val="20"/>
                <w:szCs w:val="20"/>
              </w:rPr>
              <w:t xml:space="preserve">= </w:t>
            </w:r>
            <w:r w:rsidRPr="00EF38E6">
              <w:rPr>
                <w:b/>
                <w:color w:val="4F81BD" w:themeColor="accent1"/>
                <w:sz w:val="20"/>
                <w:szCs w:val="20"/>
              </w:rPr>
              <w:t>£</w:t>
            </w:r>
            <w:r w:rsidR="00933370">
              <w:rPr>
                <w:b/>
                <w:color w:val="4F81BD" w:themeColor="accent1"/>
                <w:sz w:val="20"/>
                <w:szCs w:val="20"/>
              </w:rPr>
              <w:t>105 (£15 per session)</w:t>
            </w:r>
          </w:p>
        </w:tc>
      </w:tr>
    </w:tbl>
    <w:p w:rsidR="001D6A3F" w:rsidRPr="006E20CA" w:rsidRDefault="001D6A3F" w:rsidP="00A40B69"/>
    <w:sectPr w:rsidR="001D6A3F" w:rsidRPr="006E20CA" w:rsidSect="00A85D30">
      <w:head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24" w:rsidRDefault="00980A24" w:rsidP="0071636E">
      <w:pPr>
        <w:spacing w:after="0" w:line="240" w:lineRule="auto"/>
      </w:pPr>
      <w:r>
        <w:separator/>
      </w:r>
    </w:p>
  </w:endnote>
  <w:endnote w:type="continuationSeparator" w:id="0">
    <w:p w:rsidR="00980A24" w:rsidRDefault="00980A24" w:rsidP="0071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24" w:rsidRDefault="00980A24" w:rsidP="0071636E">
      <w:pPr>
        <w:spacing w:after="0" w:line="240" w:lineRule="auto"/>
      </w:pPr>
      <w:r>
        <w:separator/>
      </w:r>
    </w:p>
  </w:footnote>
  <w:footnote w:type="continuationSeparator" w:id="0">
    <w:p w:rsidR="00980A24" w:rsidRDefault="00980A24" w:rsidP="00716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6E" w:rsidRDefault="0071636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0DF"/>
    <w:multiLevelType w:val="hybridMultilevel"/>
    <w:tmpl w:val="E28A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4"/>
    <w:rsid w:val="000273C8"/>
    <w:rsid w:val="00076C0A"/>
    <w:rsid w:val="000770CC"/>
    <w:rsid w:val="000A1DC6"/>
    <w:rsid w:val="000C373C"/>
    <w:rsid w:val="000C61C4"/>
    <w:rsid w:val="000C7285"/>
    <w:rsid w:val="000F4EAA"/>
    <w:rsid w:val="001470F4"/>
    <w:rsid w:val="00150F02"/>
    <w:rsid w:val="00165B01"/>
    <w:rsid w:val="001A7515"/>
    <w:rsid w:val="001D6A3F"/>
    <w:rsid w:val="001E6CE9"/>
    <w:rsid w:val="00201419"/>
    <w:rsid w:val="00233010"/>
    <w:rsid w:val="00247CEB"/>
    <w:rsid w:val="002500CE"/>
    <w:rsid w:val="00255D88"/>
    <w:rsid w:val="00283C24"/>
    <w:rsid w:val="00285C0C"/>
    <w:rsid w:val="002C57BB"/>
    <w:rsid w:val="002C61EE"/>
    <w:rsid w:val="002D6820"/>
    <w:rsid w:val="002F2DAD"/>
    <w:rsid w:val="00376E34"/>
    <w:rsid w:val="003F45D6"/>
    <w:rsid w:val="00422739"/>
    <w:rsid w:val="004D08D2"/>
    <w:rsid w:val="004D7953"/>
    <w:rsid w:val="00531270"/>
    <w:rsid w:val="00547E93"/>
    <w:rsid w:val="00566F22"/>
    <w:rsid w:val="005A188C"/>
    <w:rsid w:val="00667278"/>
    <w:rsid w:val="0068711B"/>
    <w:rsid w:val="00690BFF"/>
    <w:rsid w:val="006B7DBD"/>
    <w:rsid w:val="006D0134"/>
    <w:rsid w:val="006E20CA"/>
    <w:rsid w:val="0071636E"/>
    <w:rsid w:val="00773BD1"/>
    <w:rsid w:val="007E14EE"/>
    <w:rsid w:val="007F3B11"/>
    <w:rsid w:val="008015E4"/>
    <w:rsid w:val="00864894"/>
    <w:rsid w:val="008666C4"/>
    <w:rsid w:val="0088519F"/>
    <w:rsid w:val="008D0EBE"/>
    <w:rsid w:val="00930064"/>
    <w:rsid w:val="00933370"/>
    <w:rsid w:val="00956C87"/>
    <w:rsid w:val="00980A24"/>
    <w:rsid w:val="009C14D0"/>
    <w:rsid w:val="009D4C9E"/>
    <w:rsid w:val="00A40B69"/>
    <w:rsid w:val="00A42EFC"/>
    <w:rsid w:val="00A734D9"/>
    <w:rsid w:val="00A85D30"/>
    <w:rsid w:val="00AC1B39"/>
    <w:rsid w:val="00AC3DD4"/>
    <w:rsid w:val="00AF64E9"/>
    <w:rsid w:val="00B55DCC"/>
    <w:rsid w:val="00B77D9B"/>
    <w:rsid w:val="00BB4A7D"/>
    <w:rsid w:val="00C21D1F"/>
    <w:rsid w:val="00C326A3"/>
    <w:rsid w:val="00C67711"/>
    <w:rsid w:val="00CF5880"/>
    <w:rsid w:val="00D10D04"/>
    <w:rsid w:val="00DD260A"/>
    <w:rsid w:val="00DE7B2F"/>
    <w:rsid w:val="00E9223B"/>
    <w:rsid w:val="00ED6A72"/>
    <w:rsid w:val="00EE0994"/>
    <w:rsid w:val="00EF38E6"/>
    <w:rsid w:val="00F000D4"/>
    <w:rsid w:val="00F251A0"/>
    <w:rsid w:val="00F4621F"/>
    <w:rsid w:val="00F94694"/>
    <w:rsid w:val="00FE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CC08E-9E7B-4B2E-91FB-1A79A32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36E"/>
  </w:style>
  <w:style w:type="paragraph" w:styleId="Footer">
    <w:name w:val="footer"/>
    <w:basedOn w:val="Normal"/>
    <w:link w:val="FooterChar"/>
    <w:uiPriority w:val="99"/>
    <w:unhideWhenUsed/>
    <w:rsid w:val="00716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36E"/>
  </w:style>
  <w:style w:type="paragraph" w:styleId="BalloonText">
    <w:name w:val="Balloon Text"/>
    <w:basedOn w:val="Normal"/>
    <w:link w:val="BalloonTextChar"/>
    <w:uiPriority w:val="99"/>
    <w:semiHidden/>
    <w:unhideWhenUsed/>
    <w:rsid w:val="0028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24"/>
    <w:rPr>
      <w:rFonts w:ascii="Segoe UI" w:hAnsi="Segoe UI" w:cs="Segoe UI"/>
      <w:sz w:val="18"/>
      <w:szCs w:val="18"/>
    </w:rPr>
  </w:style>
  <w:style w:type="paragraph" w:styleId="NoSpacing">
    <w:name w:val="No Spacing"/>
    <w:uiPriority w:val="1"/>
    <w:qFormat/>
    <w:rsid w:val="00930064"/>
    <w:pPr>
      <w:spacing w:after="0" w:line="240" w:lineRule="auto"/>
    </w:pPr>
  </w:style>
  <w:style w:type="paragraph" w:styleId="ListParagraph">
    <w:name w:val="List Paragraph"/>
    <w:basedOn w:val="Normal"/>
    <w:uiPriority w:val="34"/>
    <w:qFormat/>
    <w:rsid w:val="00165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McEvoy</dc:creator>
  <cp:lastModifiedBy>Hilary McEvoy</cp:lastModifiedBy>
  <cp:revision>2</cp:revision>
  <cp:lastPrinted>2018-05-21T14:55:00Z</cp:lastPrinted>
  <dcterms:created xsi:type="dcterms:W3CDTF">2019-05-02T14:23:00Z</dcterms:created>
  <dcterms:modified xsi:type="dcterms:W3CDTF">2019-05-02T14:23:00Z</dcterms:modified>
</cp:coreProperties>
</file>